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0EE2B">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交通与物流工程学院2025年“卓创杯”大学生创业计划竞赛组织实施细则</w:t>
      </w:r>
    </w:p>
    <w:p w14:paraId="4DA0624B">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为培养和提高大学生的创造精神、创新意识和创业能力，促进我院学生就业创业教育、创业实践活动的蓬勃开展，在全院范围内营造大众创业，万众创新的校园文化氛围，院团委决定举办2025年“卓创杯”大学生创业计划竞赛，现将有关事宜通知如下：</w:t>
      </w:r>
    </w:p>
    <w:p w14:paraId="367CCA80">
      <w:pPr>
        <w:ind w:firstLine="539"/>
        <w:rPr>
          <w:rFonts w:hAnsi="Times New Roman" w:eastAsia="黑体" w:cs="仿宋_GB2312"/>
          <w:sz w:val="32"/>
          <w:szCs w:val="28"/>
        </w:rPr>
      </w:pPr>
      <w:r>
        <w:rPr>
          <w:rFonts w:hint="eastAsia" w:hAnsi="Times New Roman" w:eastAsia="黑体" w:cs="仿宋_GB2312"/>
          <w:sz w:val="32"/>
          <w:szCs w:val="28"/>
        </w:rPr>
        <w:t>一、参赛对象</w:t>
      </w:r>
    </w:p>
    <w:p w14:paraId="63485FC5">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凡在2025年6月1日以前正式注册的学校全日制非成人教育本科生、硕士研究生（均不含在职研究生）均可申报。硕博连读生、直接攻读博士生若在举办竞赛决赛的当年6月1日前未通过博士资格考试的，可以按硕士研究生学历申报作品；没有实行资格考试制度的学校，前两年可以按硕士研究生学历申报作品；本硕博连读生，按照四年、二年分别对应本、硕申报。博士研究生仅可作为项目团队成员参赛（不做项目负责人）且人数不超过团队成员数量的 30%。</w:t>
      </w:r>
    </w:p>
    <w:p w14:paraId="2B33E002">
      <w:pPr>
        <w:ind w:firstLine="539"/>
        <w:rPr>
          <w:rFonts w:hAnsi="Times New Roman" w:eastAsia="黑体" w:cs="仿宋_GB2312"/>
          <w:sz w:val="32"/>
          <w:szCs w:val="28"/>
        </w:rPr>
      </w:pPr>
      <w:r>
        <w:rPr>
          <w:rFonts w:hint="eastAsia" w:hAnsi="Times New Roman" w:eastAsia="黑体" w:cs="仿宋_GB2312"/>
          <w:sz w:val="32"/>
          <w:szCs w:val="28"/>
        </w:rPr>
        <w:t>二、申报作品要求</w:t>
      </w:r>
    </w:p>
    <w:p w14:paraId="0CFA1EF5">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1、申报作品以学院为单位统一申报，参赛者自行组成学科优势互补、专业配备科学、人员结构合理的创业团队，以创业团队形式参赛，原则上每个参赛团队人数不超过10人；鼓励跨学院参赛，</w:t>
      </w:r>
      <w:r>
        <w:rPr>
          <w:rFonts w:hint="eastAsia" w:hAnsi="Times New Roman" w:eastAsia="仿宋_GB2312" w:cs="Times New Roman"/>
          <w:sz w:val="32"/>
          <w:szCs w:val="28"/>
        </w:rPr>
        <w:t>但</w:t>
      </w:r>
      <w:r>
        <w:rPr>
          <w:rFonts w:hAnsi="Times New Roman" w:eastAsia="仿宋_GB2312" w:cs="Times New Roman"/>
          <w:sz w:val="32"/>
          <w:szCs w:val="28"/>
        </w:rPr>
        <w:t>创业团队法人、创业团队队长所在学院</w:t>
      </w:r>
      <w:r>
        <w:rPr>
          <w:rFonts w:hint="eastAsia" w:hAnsi="Times New Roman" w:eastAsia="仿宋_GB2312" w:cs="Times New Roman"/>
          <w:sz w:val="32"/>
          <w:szCs w:val="28"/>
        </w:rPr>
        <w:t>需为交通与物流工程学院</w:t>
      </w:r>
      <w:r>
        <w:rPr>
          <w:rFonts w:hint="eastAsia" w:hAnsi="Times New Roman" w:eastAsia="仿宋_GB2312" w:cs="仿宋_GB2312"/>
          <w:sz w:val="32"/>
          <w:szCs w:val="28"/>
        </w:rPr>
        <w:t>。</w:t>
      </w:r>
    </w:p>
    <w:p w14:paraId="28B3D758">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2、对于经授权的发明创造或专利技术，在报名时需提交具有法律效力的发明创造或专利技术所有人的书面授权许可、项目鉴定证书、专利证书等；对于已注册运营项目的，在报名时需提交相关证明材料（含单位概况、法定代表人情况、营业执照复印件、税务登记证复印件、组织机构代码复印件等材料）。已工商注册项目的负责人须为企业法人代表。企业法人代表在通知发布之日后进行变更的不予认可。参赛项目可提供项目实践成效、预期成效等其他相关材料（包括项目的社会效益、经济效益、带动就业情况等）。</w:t>
      </w:r>
    </w:p>
    <w:p w14:paraId="0EC89171">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3、申报作品以申报表和20页PPT为主要评审材料，创业计划书或项目运营报告以及附件材料将作为重要的评审参考。</w:t>
      </w:r>
    </w:p>
    <w:p w14:paraId="2B1AAEB9">
      <w:pPr>
        <w:ind w:firstLine="539"/>
        <w:rPr>
          <w:rFonts w:hAnsi="Times New Roman" w:eastAsia="黑体" w:cs="仿宋_GB2312"/>
          <w:sz w:val="32"/>
          <w:szCs w:val="28"/>
        </w:rPr>
      </w:pPr>
      <w:r>
        <w:rPr>
          <w:rFonts w:hint="eastAsia" w:hAnsi="Times New Roman" w:eastAsia="黑体" w:cs="仿宋_GB2312"/>
          <w:sz w:val="32"/>
          <w:szCs w:val="28"/>
        </w:rPr>
        <w:t>三、参赛作品要求</w:t>
      </w:r>
    </w:p>
    <w:p w14:paraId="3F93C5C1">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 xml:space="preserve">本届大学生创业计划竞赛聚焦创新、协调、绿色、开放、共享五大发展理念，设五个组别： </w:t>
      </w:r>
    </w:p>
    <w:p w14:paraId="72435F05">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1.科技创新和未来产业：围绕创新驱动发展战略，推动数字经济健康发展，在量子技术、元宇宙、智能制造、信息技术、大数据、人工智能、生命科学、新材料、军民融合等领域，结合实践观察设计项目。</w:t>
      </w:r>
    </w:p>
    <w:p w14:paraId="30B35E5C">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2.乡村振兴和农业农村现代化：围绕乡村振兴战略，在农林牧渔、电子商务、乡村旅游等领域，结合实践观察设计项目。</w:t>
      </w:r>
    </w:p>
    <w:p w14:paraId="1CF316D2">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3.生态文明建设和绿色低碳发展：围绕绿色低碳发展和碳达峰碳中和目标，在绿色低碳产业、绿色消费、环境治理、可持续资源开发、生态环保、清洁能源应用等领域，结合实践观察设计项目。</w:t>
      </w:r>
    </w:p>
    <w:p w14:paraId="2AD386D4">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4.文化创意和区域交流合作：突出共融、共享，紧密围绕“ 一带一路”和京津冀、长三角、粤港澳大湾区以及成渝地区双城经济圈、长江经济带和黄河流域等区域合作，或在工业设计、动漫广告、体育竞技和国际文化传播、对外交流培训、对外经贸等领域，结合实践观察设计项目。</w:t>
      </w:r>
    </w:p>
    <w:p w14:paraId="607CEE37">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5.社会治理和公共服务：围绕国家治理体系和治理能力现代化建设，在政务服务、消费生活、公共卫生与医疗服务、金融与财经法务、教育培训、交通物流、人力资源、城乡融合等领域，结合实践观察设计项目。</w:t>
      </w:r>
    </w:p>
    <w:p w14:paraId="733B548F">
      <w:pPr>
        <w:spacing w:line="560" w:lineRule="exact"/>
        <w:ind w:firstLine="561"/>
        <w:rPr>
          <w:rFonts w:hAnsi="Times New Roman" w:eastAsia="仿宋_GB2312" w:cs="仿宋_GB2312"/>
          <w:b/>
          <w:bCs/>
          <w:sz w:val="32"/>
          <w:szCs w:val="28"/>
        </w:rPr>
      </w:pPr>
      <w:r>
        <w:rPr>
          <w:rFonts w:hint="eastAsia" w:hAnsi="Times New Roman" w:eastAsia="仿宋_GB2312" w:cs="仿宋_GB2312"/>
          <w:b/>
          <w:bCs/>
          <w:sz w:val="32"/>
          <w:szCs w:val="28"/>
        </w:rPr>
        <w:t>往届已获得“挑战杯”或“创青春”省级及以上创业竞赛奖项的项目不得再报。</w:t>
      </w:r>
    </w:p>
    <w:p w14:paraId="77474F95">
      <w:pPr>
        <w:ind w:firstLine="539"/>
        <w:rPr>
          <w:rFonts w:hAnsi="Times New Roman" w:eastAsia="黑体" w:cs="仿宋_GB2312"/>
          <w:sz w:val="32"/>
          <w:szCs w:val="28"/>
        </w:rPr>
      </w:pPr>
      <w:r>
        <w:rPr>
          <w:rFonts w:hint="eastAsia" w:hAnsi="Times New Roman" w:eastAsia="黑体" w:cs="仿宋_GB2312"/>
          <w:sz w:val="32"/>
          <w:szCs w:val="28"/>
        </w:rPr>
        <w:t xml:space="preserve">四、步骤与进程 </w:t>
      </w:r>
    </w:p>
    <w:p w14:paraId="0BE978A7">
      <w:pPr>
        <w:ind w:firstLine="561"/>
        <w:rPr>
          <w:rFonts w:hAnsi="Times New Roman" w:eastAsia="楷体_GB2312" w:cs="Times New Roman"/>
          <w:color w:val="333333"/>
          <w:sz w:val="32"/>
          <w:szCs w:val="32"/>
          <w:shd w:val="clear" w:color="auto" w:fill="FFFFFF"/>
          <w:lang w:bidi="ar"/>
        </w:rPr>
      </w:pPr>
      <w:r>
        <w:rPr>
          <w:rFonts w:hAnsi="Times New Roman" w:eastAsia="楷体_GB2312" w:cs="Times New Roman"/>
          <w:color w:val="333333"/>
          <w:sz w:val="32"/>
          <w:szCs w:val="32"/>
          <w:shd w:val="clear" w:color="auto" w:fill="FFFFFF"/>
          <w:lang w:bidi="ar"/>
        </w:rPr>
        <w:t>（一）组建培育、申报实施和学院初评阶段（</w:t>
      </w:r>
      <w:r>
        <w:rPr>
          <w:rFonts w:hint="eastAsia" w:hAnsi="Times New Roman" w:eastAsia="楷体_GB2312" w:cs="Times New Roman"/>
          <w:color w:val="333333"/>
          <w:sz w:val="32"/>
          <w:szCs w:val="32"/>
          <w:shd w:val="clear" w:color="auto" w:fill="FFFFFF"/>
          <w:lang w:bidi="ar"/>
        </w:rPr>
        <w:t>2025</w:t>
      </w:r>
      <w:r>
        <w:rPr>
          <w:rFonts w:hAnsi="Times New Roman" w:eastAsia="楷体_GB2312" w:cs="Times New Roman"/>
          <w:color w:val="333333"/>
          <w:sz w:val="32"/>
          <w:szCs w:val="32"/>
          <w:shd w:val="clear" w:color="auto" w:fill="FFFFFF"/>
          <w:lang w:bidi="ar"/>
        </w:rPr>
        <w:t>年</w:t>
      </w:r>
      <w:r>
        <w:rPr>
          <w:rFonts w:hint="eastAsia" w:hAnsi="Times New Roman" w:eastAsia="楷体_GB2312" w:cs="Times New Roman"/>
          <w:color w:val="333333"/>
          <w:sz w:val="32"/>
          <w:szCs w:val="32"/>
          <w:shd w:val="clear" w:color="auto" w:fill="FFFFFF"/>
          <w:lang w:bidi="ar"/>
        </w:rPr>
        <w:t>9</w:t>
      </w:r>
      <w:r>
        <w:rPr>
          <w:rFonts w:hAnsi="Times New Roman" w:eastAsia="楷体_GB2312" w:cs="Times New Roman"/>
          <w:color w:val="333333"/>
          <w:sz w:val="32"/>
          <w:szCs w:val="32"/>
          <w:shd w:val="clear" w:color="auto" w:fill="FFFFFF"/>
          <w:lang w:bidi="ar"/>
        </w:rPr>
        <w:t>月至</w:t>
      </w:r>
      <w:r>
        <w:rPr>
          <w:rFonts w:hint="eastAsia" w:hAnsi="Times New Roman" w:eastAsia="楷体_GB2312" w:cs="Times New Roman"/>
          <w:color w:val="333333"/>
          <w:sz w:val="32"/>
          <w:szCs w:val="32"/>
          <w:shd w:val="clear" w:color="auto" w:fill="FFFFFF"/>
          <w:lang w:bidi="ar"/>
        </w:rPr>
        <w:t>2025</w:t>
      </w:r>
      <w:r>
        <w:rPr>
          <w:rFonts w:hAnsi="Times New Roman" w:eastAsia="楷体_GB2312" w:cs="Times New Roman"/>
          <w:color w:val="333333"/>
          <w:sz w:val="32"/>
          <w:szCs w:val="32"/>
          <w:shd w:val="clear" w:color="auto" w:fill="FFFFFF"/>
          <w:lang w:bidi="ar"/>
        </w:rPr>
        <w:t>年10月）</w:t>
      </w:r>
    </w:p>
    <w:p w14:paraId="117DADC9">
      <w:pPr>
        <w:spacing w:line="560" w:lineRule="exact"/>
        <w:ind w:firstLine="560"/>
        <w:rPr>
          <w:rFonts w:hAnsi="Times New Roman" w:eastAsia="仿宋_GB2312" w:cs="Times New Roman"/>
          <w:sz w:val="32"/>
          <w:szCs w:val="32"/>
        </w:rPr>
      </w:pPr>
      <w:r>
        <w:rPr>
          <w:rFonts w:hint="eastAsia" w:hAnsi="Times New Roman" w:eastAsia="仿宋_GB2312" w:cs="Times New Roman"/>
          <w:sz w:val="32"/>
          <w:szCs w:val="32"/>
          <w:lang w:bidi="ar"/>
        </w:rPr>
        <w:t>1、意向参赛人员需于</w:t>
      </w:r>
      <w:r>
        <w:rPr>
          <w:rFonts w:hAnsi="Times New Roman" w:eastAsia="仿宋_GB2312" w:cs="Times New Roman"/>
          <w:sz w:val="32"/>
          <w:szCs w:val="32"/>
          <w:lang w:bidi="ar"/>
        </w:rPr>
        <w:t>202</w:t>
      </w:r>
      <w:r>
        <w:rPr>
          <w:rFonts w:hint="eastAsia" w:hAnsi="Times New Roman" w:eastAsia="仿宋_GB2312" w:cs="Times New Roman"/>
          <w:sz w:val="32"/>
          <w:szCs w:val="32"/>
          <w:lang w:bidi="ar"/>
        </w:rPr>
        <w:t>5年</w:t>
      </w:r>
      <w:r>
        <w:rPr>
          <w:rFonts w:hAnsi="Times New Roman" w:eastAsia="仿宋_GB2312" w:cs="Times New Roman"/>
          <w:sz w:val="32"/>
          <w:szCs w:val="32"/>
          <w:lang w:bidi="ar"/>
        </w:rPr>
        <w:t>10</w:t>
      </w:r>
      <w:r>
        <w:rPr>
          <w:rFonts w:hint="eastAsia" w:hAnsi="Times New Roman" w:eastAsia="仿宋_GB2312" w:cs="Times New Roman"/>
          <w:sz w:val="32"/>
          <w:szCs w:val="32"/>
          <w:lang w:bidi="ar"/>
        </w:rPr>
        <w:t>月上旬前组建创业团队，并逐步完善参赛作品与申报材料，于10月12日前完成申报表（附件2-2）、汇总表（附件2-3）以及作品论文（撰写标准见附件2-4），并将上述材料打包成压缩包，以“2025年“卓创杯”大学生创业计划竞赛+项目名称+项目负责人”命名，并投递至邮箱</w:t>
      </w:r>
      <w:r>
        <w:fldChar w:fldCharType="begin"/>
      </w:r>
      <w:r>
        <w:instrText xml:space="preserve"> HYPERLINK "mailto:2433806008@qq.com" </w:instrText>
      </w:r>
      <w:r>
        <w:fldChar w:fldCharType="separate"/>
      </w:r>
      <w:r>
        <w:rPr>
          <w:rStyle w:val="12"/>
          <w:rFonts w:ascii="Times New Roman Regular" w:hAnsi="Times New Roman Regular" w:eastAsia="仿宋_GB2312" w:cs="Times New Roman Regular"/>
          <w:sz w:val="32"/>
        </w:rPr>
        <w:t>2433806008@qq.com</w:t>
      </w:r>
      <w:r>
        <w:rPr>
          <w:rStyle w:val="12"/>
          <w:rFonts w:ascii="Times New Roman Regular" w:hAnsi="Times New Roman Regular" w:eastAsia="仿宋_GB2312" w:cs="Times New Roman Regular"/>
          <w:sz w:val="32"/>
        </w:rPr>
        <w:fldChar w:fldCharType="end"/>
      </w:r>
      <w:r>
        <w:rPr>
          <w:rFonts w:hint="eastAsia" w:hAnsi="Times New Roman" w:eastAsia="仿宋_GB2312" w:cs="Times New Roman"/>
          <w:sz w:val="32"/>
          <w:szCs w:val="32"/>
          <w:lang w:bidi="ar"/>
        </w:rPr>
        <w:t>。</w:t>
      </w:r>
    </w:p>
    <w:p w14:paraId="1D80C07A">
      <w:pPr>
        <w:spacing w:line="560" w:lineRule="exact"/>
        <w:ind w:firstLine="560"/>
        <w:rPr>
          <w:rFonts w:hAnsi="Times New Roman" w:eastAsia="仿宋_GB2312" w:cs="Times New Roman"/>
          <w:color w:val="FF0000"/>
          <w:sz w:val="32"/>
          <w:szCs w:val="32"/>
        </w:rPr>
      </w:pPr>
      <w:r>
        <w:rPr>
          <w:rFonts w:hint="eastAsia" w:hAnsi="Times New Roman" w:eastAsia="仿宋_GB2312" w:cs="Times New Roman"/>
          <w:sz w:val="32"/>
          <w:szCs w:val="32"/>
          <w:lang w:bidi="ar"/>
        </w:rPr>
        <w:t>2、学院团委评审委员会将于</w:t>
      </w:r>
      <w:r>
        <w:rPr>
          <w:rFonts w:hAnsi="Times New Roman" w:eastAsia="仿宋_GB2312" w:cs="Times New Roman"/>
          <w:sz w:val="32"/>
          <w:szCs w:val="32"/>
          <w:lang w:bidi="ar"/>
        </w:rPr>
        <w:t>202</w:t>
      </w:r>
      <w:r>
        <w:rPr>
          <w:rFonts w:hint="eastAsia" w:hAnsi="Times New Roman" w:eastAsia="仿宋_GB2312" w:cs="Times New Roman"/>
          <w:sz w:val="32"/>
          <w:szCs w:val="32"/>
          <w:lang w:bidi="ar"/>
        </w:rPr>
        <w:t>5年</w:t>
      </w:r>
      <w:r>
        <w:rPr>
          <w:rFonts w:hAnsi="Times New Roman" w:eastAsia="仿宋_GB2312" w:cs="Times New Roman"/>
          <w:sz w:val="32"/>
          <w:szCs w:val="32"/>
          <w:lang w:bidi="ar"/>
        </w:rPr>
        <w:t>10</w:t>
      </w:r>
      <w:r>
        <w:rPr>
          <w:rFonts w:hint="eastAsia" w:hAnsi="Times New Roman" w:eastAsia="仿宋_GB2312" w:cs="Times New Roman"/>
          <w:sz w:val="32"/>
          <w:szCs w:val="32"/>
          <w:lang w:bidi="ar"/>
        </w:rPr>
        <w:t>月中旬前完成对学</w:t>
      </w:r>
      <w:r>
        <w:rPr>
          <w:rFonts w:hint="eastAsia" w:hAnsi="Times New Roman" w:eastAsia="仿宋_GB2312" w:cs="Times New Roman"/>
          <w:color w:val="000000"/>
          <w:sz w:val="32"/>
          <w:szCs w:val="32"/>
          <w:lang w:bidi="ar"/>
        </w:rPr>
        <w:t>院作品申报作品</w:t>
      </w:r>
      <w:r>
        <w:rPr>
          <w:rFonts w:hint="eastAsia" w:hAnsi="Times New Roman" w:eastAsia="仿宋_GB2312" w:cs="Times New Roman"/>
          <w:sz w:val="32"/>
          <w:szCs w:val="32"/>
          <w:lang w:bidi="ar"/>
        </w:rPr>
        <w:t>的资格及形式审查</w:t>
      </w:r>
      <w:bookmarkStart w:id="0" w:name="_Hlk148738328"/>
      <w:r>
        <w:rPr>
          <w:rFonts w:hint="eastAsia" w:hAnsi="Times New Roman" w:eastAsia="仿宋_GB2312" w:cs="Times New Roman"/>
          <w:color w:val="000000"/>
          <w:sz w:val="32"/>
          <w:szCs w:val="32"/>
          <w:lang w:bidi="ar"/>
        </w:rPr>
        <w:t>。</w:t>
      </w:r>
      <w:bookmarkEnd w:id="0"/>
    </w:p>
    <w:p w14:paraId="2F3AEA65">
      <w:pPr>
        <w:ind w:firstLine="561"/>
        <w:rPr>
          <w:rFonts w:hAnsi="Times New Roman" w:eastAsia="楷体_GB2312" w:cs="Times New Roman"/>
          <w:color w:val="333333"/>
          <w:sz w:val="32"/>
          <w:szCs w:val="32"/>
          <w:shd w:val="clear" w:color="auto" w:fill="FFFFFF"/>
          <w:lang w:bidi="ar"/>
        </w:rPr>
      </w:pPr>
      <w:r>
        <w:rPr>
          <w:rFonts w:hAnsi="Times New Roman" w:eastAsia="楷体_GB2312" w:cs="Times New Roman"/>
          <w:color w:val="333333"/>
          <w:sz w:val="32"/>
          <w:szCs w:val="32"/>
          <w:shd w:val="clear" w:color="auto" w:fill="FFFFFF"/>
          <w:lang w:bidi="ar"/>
        </w:rPr>
        <w:t>（二）书面评审、终审答辩阶段（</w:t>
      </w:r>
      <w:r>
        <w:rPr>
          <w:rFonts w:hint="eastAsia" w:hAnsi="Times New Roman" w:eastAsia="楷体_GB2312" w:cs="Times New Roman"/>
          <w:color w:val="333333"/>
          <w:sz w:val="32"/>
          <w:szCs w:val="32"/>
          <w:shd w:val="clear" w:color="auto" w:fill="FFFFFF"/>
          <w:lang w:bidi="ar"/>
        </w:rPr>
        <w:t>2025</w:t>
      </w:r>
      <w:r>
        <w:rPr>
          <w:rFonts w:hAnsi="Times New Roman" w:eastAsia="楷体_GB2312" w:cs="Times New Roman"/>
          <w:color w:val="333333"/>
          <w:sz w:val="32"/>
          <w:szCs w:val="32"/>
          <w:shd w:val="clear" w:color="auto" w:fill="FFFFFF"/>
          <w:lang w:bidi="ar"/>
        </w:rPr>
        <w:t>年1</w:t>
      </w:r>
      <w:r>
        <w:rPr>
          <w:rFonts w:hint="eastAsia" w:hAnsi="Times New Roman" w:eastAsia="楷体_GB2312" w:cs="Times New Roman"/>
          <w:color w:val="333333"/>
          <w:sz w:val="32"/>
          <w:szCs w:val="32"/>
          <w:shd w:val="clear" w:color="auto" w:fill="FFFFFF"/>
          <w:lang w:bidi="ar"/>
        </w:rPr>
        <w:t>0</w:t>
      </w:r>
      <w:r>
        <w:rPr>
          <w:rFonts w:hAnsi="Times New Roman" w:eastAsia="楷体_GB2312" w:cs="Times New Roman"/>
          <w:color w:val="333333"/>
          <w:sz w:val="32"/>
          <w:szCs w:val="32"/>
          <w:shd w:val="clear" w:color="auto" w:fill="FFFFFF"/>
          <w:lang w:bidi="ar"/>
        </w:rPr>
        <w:t>月至</w:t>
      </w:r>
      <w:r>
        <w:rPr>
          <w:rFonts w:hint="eastAsia" w:hAnsi="Times New Roman" w:eastAsia="楷体_GB2312" w:cs="Times New Roman"/>
          <w:color w:val="333333"/>
          <w:sz w:val="32"/>
          <w:szCs w:val="32"/>
          <w:shd w:val="clear" w:color="auto" w:fill="FFFFFF"/>
          <w:lang w:bidi="ar"/>
        </w:rPr>
        <w:t>2025</w:t>
      </w:r>
      <w:r>
        <w:rPr>
          <w:rFonts w:hAnsi="Times New Roman" w:eastAsia="楷体_GB2312" w:cs="Times New Roman"/>
          <w:color w:val="333333"/>
          <w:sz w:val="32"/>
          <w:szCs w:val="32"/>
          <w:shd w:val="clear" w:color="auto" w:fill="FFFFFF"/>
          <w:lang w:bidi="ar"/>
        </w:rPr>
        <w:t>年1</w:t>
      </w:r>
      <w:r>
        <w:rPr>
          <w:rFonts w:hint="eastAsia" w:hAnsi="Times New Roman" w:eastAsia="楷体_GB2312" w:cs="Times New Roman"/>
          <w:color w:val="333333"/>
          <w:sz w:val="32"/>
          <w:szCs w:val="32"/>
          <w:shd w:val="clear" w:color="auto" w:fill="FFFFFF"/>
          <w:lang w:bidi="ar"/>
        </w:rPr>
        <w:t>1</w:t>
      </w:r>
      <w:r>
        <w:rPr>
          <w:rFonts w:hAnsi="Times New Roman" w:eastAsia="楷体_GB2312" w:cs="Times New Roman"/>
          <w:color w:val="333333"/>
          <w:sz w:val="32"/>
          <w:szCs w:val="32"/>
          <w:shd w:val="clear" w:color="auto" w:fill="FFFFFF"/>
          <w:lang w:bidi="ar"/>
        </w:rPr>
        <w:t>月）</w:t>
      </w:r>
    </w:p>
    <w:p w14:paraId="7C1DD205">
      <w:pPr>
        <w:spacing w:line="560" w:lineRule="exact"/>
        <w:ind w:firstLine="640" w:firstLineChars="200"/>
        <w:jc w:val="both"/>
        <w:rPr>
          <w:rFonts w:hAnsi="Times New Roman" w:eastAsia="仿宋_GB2312" w:cs="仿宋_GB2312"/>
          <w:sz w:val="32"/>
          <w:szCs w:val="28"/>
        </w:rPr>
      </w:pPr>
      <w:r>
        <w:rPr>
          <w:rFonts w:hint="eastAsia" w:hAnsi="Times New Roman" w:eastAsia="仿宋_GB2312" w:cs="仿宋_GB2312"/>
          <w:sz w:val="32"/>
          <w:szCs w:val="28"/>
        </w:rPr>
        <w:t>1、2025年10月中下旬院评审委员会对作品进行书面评审，</w:t>
      </w:r>
      <w:r>
        <w:rPr>
          <w:rFonts w:hint="eastAsia" w:hAnsi="Times New Roman" w:eastAsia="仿宋_GB2312" w:cs="Times New Roman"/>
          <w:color w:val="000000"/>
          <w:sz w:val="32"/>
          <w:szCs w:val="32"/>
          <w:lang w:bidi="ar"/>
        </w:rPr>
        <w:t>择优挑选参加2025年</w:t>
      </w:r>
      <w:r>
        <w:rPr>
          <w:rFonts w:hAnsi="Times New Roman" w:eastAsia="仿宋_GB2312" w:cs="Times New Roman"/>
          <w:color w:val="000000"/>
          <w:sz w:val="32"/>
          <w:szCs w:val="32"/>
          <w:lang w:bidi="ar"/>
        </w:rPr>
        <w:t>“</w:t>
      </w:r>
      <w:r>
        <w:rPr>
          <w:rFonts w:hint="eastAsia" w:hAnsi="Times New Roman" w:eastAsia="仿宋_GB2312" w:cs="Times New Roman"/>
          <w:color w:val="000000"/>
          <w:sz w:val="32"/>
          <w:szCs w:val="32"/>
          <w:lang w:bidi="ar"/>
        </w:rPr>
        <w:t>卓创杯</w:t>
      </w:r>
      <w:r>
        <w:rPr>
          <w:rFonts w:hAnsi="Times New Roman" w:eastAsia="仿宋_GB2312" w:cs="Times New Roman"/>
          <w:color w:val="000000"/>
          <w:sz w:val="32"/>
          <w:szCs w:val="32"/>
          <w:lang w:bidi="ar"/>
        </w:rPr>
        <w:t>”</w:t>
      </w:r>
      <w:r>
        <w:rPr>
          <w:rFonts w:hint="eastAsia" w:hAnsi="Times New Roman" w:eastAsia="仿宋_GB2312" w:cs="Times New Roman"/>
          <w:color w:val="000000"/>
          <w:sz w:val="32"/>
          <w:szCs w:val="32"/>
          <w:lang w:bidi="ar"/>
        </w:rPr>
        <w:t>大学生创业计划竞赛</w:t>
      </w:r>
      <w:r>
        <w:rPr>
          <w:rFonts w:hint="eastAsia" w:hAnsi="Times New Roman" w:eastAsia="仿宋_GB2312" w:cs="仿宋_GB2312"/>
          <w:sz w:val="32"/>
          <w:szCs w:val="28"/>
        </w:rPr>
        <w:t xml:space="preserve">； </w:t>
      </w:r>
    </w:p>
    <w:p w14:paraId="1F0F0275">
      <w:pPr>
        <w:overflowPunct w:val="0"/>
        <w:spacing w:line="560" w:lineRule="exact"/>
        <w:ind w:firstLine="640" w:firstLineChars="200"/>
        <w:jc w:val="both"/>
        <w:rPr>
          <w:rFonts w:hAnsi="Times New Roman" w:eastAsia="仿宋_GB2312" w:cs="仿宋_GB2312"/>
          <w:sz w:val="32"/>
          <w:szCs w:val="28"/>
        </w:rPr>
      </w:pPr>
      <w:r>
        <w:rPr>
          <w:rFonts w:hint="eastAsia" w:hAnsi="Times New Roman" w:eastAsia="仿宋_GB2312" w:cs="仿宋_GB2312"/>
          <w:sz w:val="32"/>
          <w:szCs w:val="28"/>
        </w:rPr>
        <w:t>2、2025年10月底对入围终审决赛项目进行公开答辩，11月上旬公布获奖情况及团体成绩，</w:t>
      </w:r>
      <w:r>
        <w:rPr>
          <w:rFonts w:hint="eastAsia" w:hAnsi="Times New Roman" w:eastAsia="仿宋_GB2312" w:cs="Times New Roman"/>
          <w:color w:val="000000"/>
          <w:sz w:val="32"/>
          <w:szCs w:val="32"/>
          <w:lang w:bidi="ar"/>
        </w:rPr>
        <w:t>择优挑选不超过</w:t>
      </w:r>
      <w:r>
        <w:rPr>
          <w:rFonts w:hAnsi="Times New Roman" w:eastAsia="仿宋_GB2312" w:cs="Times New Roman"/>
          <w:color w:val="000000"/>
          <w:sz w:val="32"/>
          <w:szCs w:val="32"/>
          <w:lang w:bidi="ar"/>
        </w:rPr>
        <w:t>3</w:t>
      </w:r>
      <w:r>
        <w:rPr>
          <w:rFonts w:hint="eastAsia" w:hAnsi="Times New Roman" w:eastAsia="仿宋_GB2312" w:cs="Times New Roman"/>
          <w:color w:val="000000"/>
          <w:sz w:val="32"/>
          <w:szCs w:val="32"/>
          <w:lang w:bidi="ar"/>
        </w:rPr>
        <w:t>件作品上报参加校级第二十五届</w:t>
      </w:r>
      <w:r>
        <w:rPr>
          <w:rFonts w:hAnsi="Times New Roman" w:eastAsia="仿宋_GB2312" w:cs="Times New Roman"/>
          <w:color w:val="000000"/>
          <w:sz w:val="32"/>
          <w:szCs w:val="32"/>
          <w:lang w:bidi="ar"/>
        </w:rPr>
        <w:t>“</w:t>
      </w:r>
      <w:r>
        <w:rPr>
          <w:rFonts w:hint="eastAsia" w:hAnsi="Times New Roman" w:eastAsia="仿宋_GB2312" w:cs="Times New Roman"/>
          <w:color w:val="000000"/>
          <w:sz w:val="32"/>
          <w:szCs w:val="32"/>
          <w:lang w:bidi="ar"/>
        </w:rPr>
        <w:t>创新杯</w:t>
      </w:r>
      <w:r>
        <w:rPr>
          <w:rFonts w:hAnsi="Times New Roman" w:eastAsia="仿宋_GB2312" w:cs="Times New Roman"/>
          <w:color w:val="000000"/>
          <w:sz w:val="32"/>
          <w:szCs w:val="32"/>
          <w:lang w:bidi="ar"/>
        </w:rPr>
        <w:t>”</w:t>
      </w:r>
      <w:r>
        <w:rPr>
          <w:rFonts w:hint="eastAsia" w:hAnsi="Times New Roman" w:eastAsia="仿宋_GB2312" w:cs="Times New Roman"/>
          <w:color w:val="000000"/>
          <w:sz w:val="32"/>
          <w:szCs w:val="32"/>
          <w:lang w:bidi="ar"/>
        </w:rPr>
        <w:t>大学生创业计划竞赛</w:t>
      </w:r>
      <w:r>
        <w:rPr>
          <w:rFonts w:hint="eastAsia" w:hAnsi="Times New Roman" w:eastAsia="仿宋_GB2312" w:cs="仿宋_GB2312"/>
          <w:sz w:val="32"/>
          <w:szCs w:val="28"/>
        </w:rPr>
        <w:t>。</w:t>
      </w:r>
    </w:p>
    <w:p w14:paraId="6C1B1A38">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w:t>
      </w:r>
    </w:p>
    <w:p w14:paraId="705A857A">
      <w:pPr>
        <w:ind w:firstLine="539"/>
        <w:rPr>
          <w:rFonts w:hAnsi="Times New Roman" w:eastAsia="黑体" w:cs="仿宋_GB2312"/>
          <w:sz w:val="32"/>
          <w:szCs w:val="28"/>
        </w:rPr>
      </w:pPr>
      <w:r>
        <w:rPr>
          <w:rFonts w:hint="eastAsia" w:hAnsi="Times New Roman" w:eastAsia="黑体" w:cs="仿宋_GB2312"/>
          <w:sz w:val="32"/>
          <w:szCs w:val="28"/>
        </w:rPr>
        <w:t>五、奖励办法</w:t>
      </w:r>
    </w:p>
    <w:p w14:paraId="1015B6E8">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学院评审委员会对参赛作品进行书面评审，评出90%左右的参赛作品入围获奖作品，评出入围作品中的50%获得三等奖，其余50%进入终审决赛。在院级选拔赛中评出一等奖、二等奖，其余部分获得三等奖，各等次奖分别约占各类入围作品总数的10%、20%和70%，不同参赛类别的作品分别按上述比例设奖。</w:t>
      </w:r>
    </w:p>
    <w:p w14:paraId="7C313B15">
      <w:pPr>
        <w:spacing w:line="480" w:lineRule="exact"/>
        <w:rPr>
          <w:rFonts w:hint="eastAsia" w:ascii="仿宋_GB2312" w:hAnsi="仿宋_GB2312" w:eastAsia="仿宋_GB2312" w:cs="仿宋_GB2312"/>
          <w:sz w:val="28"/>
          <w:szCs w:val="28"/>
        </w:rPr>
      </w:pPr>
    </w:p>
    <w:p w14:paraId="28052479">
      <w:pPr>
        <w:spacing w:line="450" w:lineRule="exact"/>
        <w:ind w:right="560"/>
        <w:jc w:val="right"/>
        <w:rPr>
          <w:rFonts w:hAnsi="Times New Roman" w:eastAsia="仿宋_GB2312" w:cs="Times New Roman"/>
          <w:sz w:val="32"/>
          <w:szCs w:val="32"/>
        </w:rPr>
      </w:pPr>
      <w:r>
        <w:rPr>
          <w:rFonts w:hAnsi="Times New Roman" w:eastAsia="仿宋_GB2312" w:cs="Times New Roman"/>
          <w:sz w:val="32"/>
          <w:szCs w:val="32"/>
        </w:rPr>
        <w:t>共青团武汉理工大学</w:t>
      </w:r>
      <w:r>
        <w:rPr>
          <w:rFonts w:hint="eastAsia" w:hAnsi="Times New Roman" w:eastAsia="仿宋_GB2312" w:cs="Times New Roman"/>
          <w:sz w:val="32"/>
          <w:szCs w:val="32"/>
        </w:rPr>
        <w:t>交通与物流工程学院</w:t>
      </w:r>
      <w:r>
        <w:rPr>
          <w:rFonts w:hAnsi="Times New Roman" w:eastAsia="仿宋_GB2312" w:cs="Times New Roman"/>
          <w:sz w:val="32"/>
          <w:szCs w:val="32"/>
        </w:rPr>
        <w:t>委员会</w:t>
      </w:r>
    </w:p>
    <w:p w14:paraId="68550B4C">
      <w:pPr>
        <w:spacing w:line="480" w:lineRule="exact"/>
        <w:ind w:right="560"/>
        <w:jc w:val="right"/>
        <w:rPr>
          <w:rFonts w:hAnsi="Times New Roman" w:eastAsia="仿宋_GB2312" w:cs="Times New Roman"/>
          <w:sz w:val="32"/>
          <w:szCs w:val="32"/>
        </w:rPr>
      </w:pPr>
      <w:r>
        <w:rPr>
          <w:rFonts w:hAnsi="Times New Roman" w:eastAsia="仿宋_GB2312" w:cs="Times New Roman"/>
          <w:sz w:val="32"/>
          <w:szCs w:val="32"/>
        </w:rPr>
        <w:t>二</w:t>
      </w:r>
      <w:r>
        <w:rPr>
          <w:rFonts w:hAnsi="Times New Roman" w:eastAsia="微软雅黑" w:cs="Times New Roman"/>
          <w:sz w:val="32"/>
          <w:szCs w:val="32"/>
        </w:rPr>
        <w:t>〇</w:t>
      </w:r>
      <w:r>
        <w:rPr>
          <w:rFonts w:hAnsi="Times New Roman" w:eastAsia="仿宋_GB2312" w:cs="Times New Roman"/>
          <w:sz w:val="32"/>
          <w:szCs w:val="21"/>
        </w:rPr>
        <w:t>二</w:t>
      </w:r>
      <w:r>
        <w:rPr>
          <w:rFonts w:hint="eastAsia" w:hAnsi="Times New Roman" w:eastAsia="仿宋_GB2312" w:cs="Times New Roman"/>
          <w:sz w:val="32"/>
          <w:szCs w:val="21"/>
        </w:rPr>
        <w:t>五</w:t>
      </w:r>
      <w:r>
        <w:rPr>
          <w:rFonts w:hAnsi="Times New Roman" w:eastAsia="仿宋_GB2312" w:cs="Times New Roman"/>
          <w:sz w:val="32"/>
          <w:szCs w:val="32"/>
        </w:rPr>
        <w:t>年九月</w:t>
      </w:r>
      <w:r>
        <w:rPr>
          <w:rFonts w:hint="eastAsia" w:hAnsi="Times New Roman" w:eastAsia="仿宋_GB2312" w:cs="Times New Roman"/>
          <w:sz w:val="32"/>
          <w:szCs w:val="32"/>
        </w:rPr>
        <w:t>二十</w:t>
      </w:r>
      <w:r>
        <w:rPr>
          <w:rFonts w:hint="eastAsia" w:hAnsi="Times New Roman" w:eastAsia="仿宋_GB2312" w:cs="Times New Roman"/>
          <w:sz w:val="32"/>
          <w:szCs w:val="32"/>
          <w:lang w:val="en-US" w:eastAsia="zh-CN"/>
        </w:rPr>
        <w:t>八</w:t>
      </w:r>
      <w:bookmarkStart w:id="1" w:name="_GoBack"/>
      <w:bookmarkEnd w:id="1"/>
      <w:r>
        <w:rPr>
          <w:rFonts w:hAnsi="Times New Roman" w:eastAsia="仿宋_GB2312" w:cs="Times New Roman"/>
          <w:sz w:val="32"/>
          <w:szCs w:val="32"/>
        </w:rPr>
        <w:t>日</w:t>
      </w:r>
    </w:p>
    <w:p w14:paraId="72494ABF">
      <w:pPr>
        <w:spacing w:line="480" w:lineRule="exact"/>
        <w:rPr>
          <w:rFonts w:hint="eastAsia" w:ascii="仿宋_GB2312" w:hAnsi="仿宋_GB2312" w:eastAsia="仿宋_GB2312" w:cs="仿宋_GB2312"/>
          <w:sz w:val="28"/>
          <w:szCs w:val="28"/>
        </w:rPr>
      </w:pPr>
    </w:p>
    <w:p w14:paraId="2C983A95">
      <w:pPr>
        <w:spacing w:line="480" w:lineRule="exact"/>
        <w:jc w:val="right"/>
        <w:rPr>
          <w:rFonts w:hint="eastAsia" w:ascii="仿宋_GB2312" w:hAnsi="仿宋_GB2312" w:eastAsia="仿宋_GB2312" w:cs="仿宋_GB2312"/>
          <w:sz w:val="28"/>
          <w:szCs w:val="28"/>
        </w:rPr>
      </w:pPr>
    </w:p>
    <w:sectPr>
      <w:pgSz w:w="11906" w:h="16838"/>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32AE0D-805D-4E16-82CB-407018F889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0EB877C-C940-48CF-975B-5289DD98F130}"/>
  </w:font>
  <w:font w:name="微软雅黑">
    <w:panose1 w:val="020B0503020204020204"/>
    <w:charset w:val="86"/>
    <w:family w:val="swiss"/>
    <w:pitch w:val="default"/>
    <w:sig w:usb0="80000287" w:usb1="2ACF3C50" w:usb2="00000016" w:usb3="00000000" w:csb0="0004001F" w:csb1="00000000"/>
    <w:embedRegular r:id="rId3" w:fontKey="{8B3C5634-13E2-4079-9726-1D2F797DDAEC}"/>
  </w:font>
  <w:font w:name="方正小标宋简体">
    <w:altName w:val="方正舒体"/>
    <w:panose1 w:val="02010601030101010101"/>
    <w:charset w:val="86"/>
    <w:family w:val="auto"/>
    <w:pitch w:val="default"/>
    <w:sig w:usb0="00000000" w:usb1="00000000" w:usb2="00000010" w:usb3="00000000" w:csb0="00040000" w:csb1="00000000"/>
    <w:embedRegular r:id="rId4" w:fontKey="{A2B96F8F-007F-493C-8A98-0E2BCFAD36B1}"/>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5" w:fontKey="{8549AD85-FC52-4FE1-94FF-A75C9473130A}"/>
  </w:font>
  <w:font w:name="楷体_GB2312">
    <w:panose1 w:val="02010609030101010101"/>
    <w:charset w:val="86"/>
    <w:family w:val="modern"/>
    <w:pitch w:val="default"/>
    <w:sig w:usb0="00000001" w:usb1="080E0000" w:usb2="00000000" w:usb3="00000000" w:csb0="00040000" w:csb1="00000000"/>
    <w:embedRegular r:id="rId6" w:fontKey="{DF08F72B-EE8C-4607-9E33-C9CF05D56DD5}"/>
  </w:font>
  <w:font w:name="Times New Roman Regular">
    <w:altName w:val="Times New Roman"/>
    <w:panose1 w:val="00000000000000000000"/>
    <w:charset w:val="00"/>
    <w:family w:val="auto"/>
    <w:pitch w:val="default"/>
    <w:sig w:usb0="00000000" w:usb1="00000000" w:usb2="00000001" w:usb3="00000000" w:csb0="400001BF" w:csb1="DFF70000"/>
    <w:embedRegular r:id="rId7" w:fontKey="{2749DD36-B932-40E4-ABC1-09085F51FFC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OGM1NTVhMWZkYzAxODEwYjA0ZDliMzMwYzM3NTAifQ=="/>
  </w:docVars>
  <w:rsids>
    <w:rsidRoot w:val="00335FF3"/>
    <w:rsid w:val="000D3A94"/>
    <w:rsid w:val="00335FF3"/>
    <w:rsid w:val="0044094A"/>
    <w:rsid w:val="004A34C5"/>
    <w:rsid w:val="004F44D0"/>
    <w:rsid w:val="005A67A9"/>
    <w:rsid w:val="007F2125"/>
    <w:rsid w:val="008645F8"/>
    <w:rsid w:val="008A0724"/>
    <w:rsid w:val="00CC180D"/>
    <w:rsid w:val="00E85B2D"/>
    <w:rsid w:val="00F80453"/>
    <w:rsid w:val="06175254"/>
    <w:rsid w:val="0DAE6D85"/>
    <w:rsid w:val="0EBE3C34"/>
    <w:rsid w:val="14DE0738"/>
    <w:rsid w:val="18E611E1"/>
    <w:rsid w:val="20133EC9"/>
    <w:rsid w:val="264F73F5"/>
    <w:rsid w:val="26B871C9"/>
    <w:rsid w:val="2AC65D9E"/>
    <w:rsid w:val="3034062C"/>
    <w:rsid w:val="31B90D25"/>
    <w:rsid w:val="38F01815"/>
    <w:rsid w:val="3CBC4D0F"/>
    <w:rsid w:val="3CF16122"/>
    <w:rsid w:val="3FB1113F"/>
    <w:rsid w:val="43A73816"/>
    <w:rsid w:val="45682BA8"/>
    <w:rsid w:val="4C4A325A"/>
    <w:rsid w:val="4E30022D"/>
    <w:rsid w:val="5320516A"/>
    <w:rsid w:val="621E1626"/>
    <w:rsid w:val="65391DAD"/>
    <w:rsid w:val="7A9D0F07"/>
    <w:rsid w:val="7E77762F"/>
    <w:rsid w:val="7F365FF7"/>
    <w:rsid w:val="7FFF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heme="minorHAnsi" w:eastAsiaTheme="minorEastAsia" w:cstheme="minorBidi"/>
      <w:lang w:val="en-US" w:eastAsia="zh-CN" w:bidi="ar-SA"/>
    </w:rPr>
  </w:style>
  <w:style w:type="paragraph" w:styleId="2">
    <w:name w:val="heading 1"/>
    <w:basedOn w:val="1"/>
    <w:qFormat/>
    <w:uiPriority w:val="0"/>
    <w:pPr>
      <w:spacing w:before="480"/>
      <w:outlineLvl w:val="0"/>
    </w:pPr>
    <w:rPr>
      <w:b/>
      <w:color w:val="345A8A"/>
      <w:sz w:val="32"/>
    </w:rPr>
  </w:style>
  <w:style w:type="paragraph" w:styleId="3">
    <w:name w:val="heading 2"/>
    <w:basedOn w:val="1"/>
    <w:qFormat/>
    <w:uiPriority w:val="0"/>
    <w:pPr>
      <w:spacing w:before="200"/>
      <w:outlineLvl w:val="1"/>
    </w:pPr>
    <w:rPr>
      <w:b/>
      <w:color w:val="4F81BD"/>
      <w:sz w:val="26"/>
    </w:rPr>
  </w:style>
  <w:style w:type="paragraph" w:styleId="4">
    <w:name w:val="heading 3"/>
    <w:basedOn w:val="1"/>
    <w:qFormat/>
    <w:uiPriority w:val="0"/>
    <w:pPr>
      <w:spacing w:before="200"/>
      <w:outlineLvl w:val="2"/>
    </w:pPr>
    <w:rPr>
      <w:b/>
      <w:color w:val="4F81BD"/>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微软雅黑" w:hAnsi="微软雅黑" w:eastAsia="微软雅黑" w:cs="微软雅黑"/>
      <w:sz w:val="31"/>
      <w:szCs w:val="31"/>
      <w:lang w:eastAsia="en-US"/>
    </w:rPr>
  </w:style>
  <w:style w:type="paragraph" w:styleId="6">
    <w:name w:val="footer"/>
    <w:basedOn w:val="1"/>
    <w:link w:val="28"/>
    <w:unhideWhenUsed/>
    <w:qFormat/>
    <w:uiPriority w:val="99"/>
    <w:pPr>
      <w:tabs>
        <w:tab w:val="center" w:pos="4153"/>
        <w:tab w:val="right" w:pos="8306"/>
      </w:tabs>
      <w:snapToGrid w:val="0"/>
    </w:pPr>
    <w:rPr>
      <w:sz w:val="18"/>
      <w:szCs w:val="18"/>
    </w:rPr>
  </w:style>
  <w:style w:type="paragraph" w:styleId="7">
    <w:name w:val="header"/>
    <w:basedOn w:val="1"/>
    <w:link w:val="27"/>
    <w:unhideWhenUsed/>
    <w:qFormat/>
    <w:uiPriority w:val="99"/>
    <w:pPr>
      <w:tabs>
        <w:tab w:val="center" w:pos="4153"/>
        <w:tab w:val="right" w:pos="8306"/>
      </w:tabs>
      <w:snapToGrid w:val="0"/>
      <w:jc w:val="center"/>
    </w:pPr>
    <w:rPr>
      <w:sz w:val="18"/>
      <w:szCs w:val="18"/>
    </w:rPr>
  </w:style>
  <w:style w:type="paragraph" w:styleId="8">
    <w:name w:val="Subtitle"/>
    <w:basedOn w:val="1"/>
    <w:qFormat/>
    <w:uiPriority w:val="0"/>
    <w:rPr>
      <w:i/>
      <w:color w:val="4F81BD"/>
      <w:sz w:val="24"/>
    </w:rPr>
  </w:style>
  <w:style w:type="paragraph" w:styleId="9">
    <w:name w:val="Title"/>
    <w:basedOn w:val="1"/>
    <w:qFormat/>
    <w:uiPriority w:val="0"/>
    <w:pPr>
      <w:spacing w:after="300"/>
    </w:pPr>
    <w:rPr>
      <w:color w:val="17365D"/>
      <w:sz w:val="52"/>
    </w:r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paragraph" w:customStyle="1" w:styleId="13">
    <w:name w:val="正文1"/>
    <w:qFormat/>
    <w:uiPriority w:val="0"/>
    <w:pPr>
      <w:jc w:val="both"/>
    </w:pPr>
    <w:rPr>
      <w:rFonts w:ascii="Times New Roman" w:hAnsiTheme="minorHAnsi" w:eastAsiaTheme="minorEastAsia" w:cstheme="minorBidi"/>
      <w:sz w:val="21"/>
      <w:szCs w:val="24"/>
      <w:lang w:val="en-US" w:eastAsia="zh-CN" w:bidi="ar-SA"/>
    </w:rPr>
  </w:style>
  <w:style w:type="character" w:customStyle="1" w:styleId="14">
    <w:name w:val="默认段落字体1"/>
    <w:qFormat/>
    <w:uiPriority w:val="0"/>
  </w:style>
  <w:style w:type="table" w:customStyle="1" w:styleId="15">
    <w:name w:val="普通表格1"/>
    <w:qFormat/>
    <w:uiPriority w:val="0"/>
    <w:tblPr>
      <w:tblCellMar>
        <w:top w:w="0" w:type="dxa"/>
        <w:left w:w="0" w:type="dxa"/>
        <w:bottom w:w="0" w:type="dxa"/>
        <w:right w:w="0" w:type="dxa"/>
      </w:tblCellMar>
    </w:tblPr>
  </w:style>
  <w:style w:type="paragraph" w:customStyle="1" w:styleId="16">
    <w:name w:val="批注框文本1"/>
    <w:basedOn w:val="13"/>
    <w:qFormat/>
    <w:uiPriority w:val="0"/>
    <w:rPr>
      <w:sz w:val="18"/>
      <w:szCs w:val="18"/>
    </w:rPr>
  </w:style>
  <w:style w:type="paragraph" w:customStyle="1" w:styleId="17">
    <w:name w:val="页脚1"/>
    <w:basedOn w:val="13"/>
    <w:qFormat/>
    <w:uiPriority w:val="0"/>
    <w:pPr>
      <w:jc w:val="left"/>
    </w:pPr>
    <w:rPr>
      <w:sz w:val="18"/>
      <w:szCs w:val="18"/>
    </w:rPr>
  </w:style>
  <w:style w:type="paragraph" w:customStyle="1" w:styleId="18">
    <w:name w:val="页眉1"/>
    <w:basedOn w:val="13"/>
    <w:qFormat/>
    <w:uiPriority w:val="0"/>
    <w:pPr>
      <w:pBdr>
        <w:bottom w:val="single" w:color="000000" w:sz="6" w:space="1"/>
      </w:pBdr>
      <w:jc w:val="center"/>
    </w:pPr>
    <w:rPr>
      <w:sz w:val="18"/>
      <w:szCs w:val="18"/>
    </w:rPr>
  </w:style>
  <w:style w:type="character" w:customStyle="1" w:styleId="19">
    <w:name w:val="页眉 字符"/>
    <w:qFormat/>
    <w:uiPriority w:val="0"/>
    <w:rPr>
      <w:sz w:val="18"/>
      <w:szCs w:val="18"/>
    </w:rPr>
  </w:style>
  <w:style w:type="paragraph" w:customStyle="1" w:styleId="20">
    <w:name w:val="普通(网站)1"/>
    <w:basedOn w:val="13"/>
    <w:qFormat/>
    <w:uiPriority w:val="0"/>
    <w:pPr>
      <w:jc w:val="left"/>
    </w:pPr>
    <w:rPr>
      <w:rFonts w:ascii="宋体" w:hAnsi="宋体"/>
      <w:sz w:val="24"/>
    </w:rPr>
  </w:style>
  <w:style w:type="character" w:customStyle="1" w:styleId="21">
    <w:name w:val="页码1"/>
    <w:qFormat/>
    <w:uiPriority w:val="0"/>
  </w:style>
  <w:style w:type="character" w:customStyle="1" w:styleId="22">
    <w:name w:val="apple-converted-space"/>
    <w:qFormat/>
    <w:uiPriority w:val="0"/>
  </w:style>
  <w:style w:type="character" w:customStyle="1" w:styleId="23">
    <w:name w:val="t_tag"/>
    <w:qFormat/>
    <w:uiPriority w:val="0"/>
  </w:style>
  <w:style w:type="paragraph" w:customStyle="1" w:styleId="24">
    <w:name w:val="Default"/>
    <w:qFormat/>
    <w:uiPriority w:val="0"/>
    <w:rPr>
      <w:rFonts w:ascii="Times New Roman" w:hAnsiTheme="minorHAnsi" w:eastAsiaTheme="minorEastAsia" w:cstheme="minorBidi"/>
      <w:color w:val="000000"/>
      <w:sz w:val="24"/>
      <w:szCs w:val="24"/>
      <w:lang w:val="en-US" w:eastAsia="zh-CN" w:bidi="ar-SA"/>
    </w:rPr>
  </w:style>
  <w:style w:type="paragraph" w:customStyle="1" w:styleId="25">
    <w:name w:val="Char Char Char3"/>
    <w:basedOn w:val="13"/>
    <w:qFormat/>
    <w:uiPriority w:val="0"/>
    <w:rPr>
      <w:rFonts w:ascii="宋体" w:hAnsi="宋体"/>
      <w:sz w:val="32"/>
      <w:szCs w:val="32"/>
    </w:rPr>
  </w:style>
  <w:style w:type="paragraph" w:customStyle="1" w:styleId="26">
    <w:name w:val="修订1"/>
    <w:qFormat/>
    <w:uiPriority w:val="0"/>
    <w:rPr>
      <w:rFonts w:ascii="Times New Roman" w:hAnsiTheme="minorHAnsi" w:eastAsiaTheme="minorEastAsia" w:cstheme="minorBidi"/>
      <w:sz w:val="21"/>
      <w:szCs w:val="24"/>
      <w:lang w:val="en-US" w:eastAsia="zh-CN" w:bidi="ar-SA"/>
    </w:rPr>
  </w:style>
  <w:style w:type="character" w:customStyle="1" w:styleId="27">
    <w:name w:val="页眉 字符1"/>
    <w:basedOn w:val="11"/>
    <w:link w:val="7"/>
    <w:qFormat/>
    <w:uiPriority w:val="99"/>
    <w:rPr>
      <w:sz w:val="18"/>
      <w:szCs w:val="18"/>
    </w:rPr>
  </w:style>
  <w:style w:type="character" w:customStyle="1" w:styleId="28">
    <w:name w:val="页脚 字符"/>
    <w:basedOn w:val="11"/>
    <w:link w:val="6"/>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1809</Words>
  <Characters>1903</Characters>
  <Lines>50</Lines>
  <Paragraphs>30</Paragraphs>
  <TotalTime>25</TotalTime>
  <ScaleCrop>false</ScaleCrop>
  <LinksUpToDate>false</LinksUpToDate>
  <CharactersWithSpaces>1908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2007-04-30T19:01:00Z</dcterms:created>
  <dc:creator>Little  Monkey</dc:creator>
  <cp:lastModifiedBy>是栗子不是</cp:lastModifiedBy>
  <dcterms:modified xsi:type="dcterms:W3CDTF">2025-09-28T06:48:54Z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6C790A3A960D40CFAB746B9219425596_13</vt:lpwstr>
  </property>
  <property fmtid="{D5CDD505-2E9C-101B-9397-08002B2CF9AE}" pid="4" name="KSOTemplateDocerSaveRecord">
    <vt:lpwstr>eyJoZGlkIjoiM2MwMzZlOGEzZTMxYmY5ZGRjMWUxODQ1ZTk5MWUwNTciLCJ1c2VySWQiOiIxNTg3MjgwMDI3In0=</vt:lpwstr>
  </property>
</Properties>
</file>