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E52432">
      <w:pPr>
        <w:ind w:firstLine="0" w:firstLineChars="0"/>
        <w:jc w:val="center"/>
        <w:rPr>
          <w:rFonts w:ascii="Times New Roman Regular" w:hAnsi="Times New Roman Regular" w:eastAsia="方正小标宋简体" w:cs="Times New Roman Regular"/>
          <w:sz w:val="44"/>
          <w:szCs w:val="44"/>
        </w:rPr>
      </w:pPr>
      <w:r>
        <w:rPr>
          <w:rFonts w:hint="eastAsia" w:ascii="Times New Roman Regular" w:hAnsi="Times New Roman Regular" w:eastAsia="方正小标宋简体" w:cs="Times New Roman Regular"/>
          <w:sz w:val="44"/>
          <w:szCs w:val="44"/>
          <w:lang w:val="en-US" w:eastAsia="zh-CN"/>
        </w:rPr>
        <w:t>交通与物流工程学院2024年</w:t>
      </w:r>
      <w:r>
        <w:rPr>
          <w:rFonts w:ascii="Times New Roman Regular" w:hAnsi="Times New Roman Regular" w:eastAsia="方正小标宋简体" w:cs="Times New Roman Regular"/>
          <w:sz w:val="44"/>
          <w:szCs w:val="44"/>
        </w:rPr>
        <w:t>“</w:t>
      </w:r>
      <w:r>
        <w:rPr>
          <w:rFonts w:hint="eastAsia" w:ascii="Times New Roman Regular" w:hAnsi="Times New Roman Regular" w:eastAsia="方正小标宋简体" w:cs="Times New Roman Regular"/>
          <w:sz w:val="44"/>
          <w:szCs w:val="44"/>
          <w:lang w:val="en-US" w:eastAsia="zh-CN"/>
        </w:rPr>
        <w:t>卓创杯</w:t>
      </w:r>
      <w:r>
        <w:rPr>
          <w:rFonts w:ascii="Times New Roman Regular" w:hAnsi="Times New Roman Regular" w:eastAsia="方正小标宋简体" w:cs="Times New Roman Regular"/>
          <w:sz w:val="44"/>
          <w:szCs w:val="44"/>
        </w:rPr>
        <w:t>”揭榜挂帅专项赛</w:t>
      </w:r>
    </w:p>
    <w:p w14:paraId="109D8B67">
      <w:pPr>
        <w:ind w:firstLine="0" w:firstLineChars="0"/>
        <w:jc w:val="center"/>
        <w:rPr>
          <w:rFonts w:ascii="Times New Roman Regular" w:hAnsi="Times New Roman Regular" w:eastAsia="方正小标宋简体" w:cs="Times New Roman Regular"/>
          <w:sz w:val="44"/>
          <w:szCs w:val="44"/>
        </w:rPr>
      </w:pPr>
      <w:r>
        <w:rPr>
          <w:rFonts w:ascii="Times New Roman Regular" w:hAnsi="Times New Roman Regular" w:eastAsia="方正小标宋简体" w:cs="Times New Roman Regular"/>
          <w:sz w:val="44"/>
          <w:szCs w:val="44"/>
        </w:rPr>
        <w:t>组织实施细则</w:t>
      </w:r>
    </w:p>
    <w:p w14:paraId="671808BD">
      <w:pPr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为深入学习贯彻习近平新时代中国特色社会主义思想，贯彻落实党的二十大关于实施科教兴国战略，强化现代化建设人才支撑的战略部署，教育引导广大青年面向国家重大需求，踊跃投身科研攻关第一线，加速青年科技创新成果向现实生产力转化，汇聚磅礴青春力量加快建设科技强国，</w:t>
      </w: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院</w:t>
      </w:r>
      <w:r>
        <w:rPr>
          <w:rFonts w:ascii="Times New Roman Regular" w:hAnsi="Times New Roman Regular" w:cs="Times New Roman Regular"/>
          <w:sz w:val="32"/>
          <w:szCs w:val="32"/>
        </w:rPr>
        <w:t>团委决定举办</w:t>
      </w: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2024年“卓创杯”</w:t>
      </w:r>
      <w:r>
        <w:rPr>
          <w:rFonts w:ascii="Times New Roman Regular" w:hAnsi="Times New Roman Regular" w:cs="Times New Roman Regular"/>
          <w:sz w:val="32"/>
          <w:szCs w:val="32"/>
        </w:rPr>
        <w:t>揭榜挂帅专项赛。现将有关事宜通知如下：</w:t>
      </w:r>
    </w:p>
    <w:p w14:paraId="505AB0D9">
      <w:pPr>
        <w:spacing w:line="240" w:lineRule="auto"/>
        <w:rPr>
          <w:rFonts w:ascii="Times New Roman Regular" w:hAnsi="Times New Roman Regular" w:eastAsia="黑体" w:cs="Times New Roman Regular"/>
          <w:sz w:val="32"/>
          <w:szCs w:val="32"/>
        </w:rPr>
      </w:pPr>
      <w:r>
        <w:rPr>
          <w:rFonts w:ascii="Times New Roman Regular" w:hAnsi="Times New Roman Regular" w:eastAsia="黑体" w:cs="Times New Roman Regular"/>
          <w:sz w:val="32"/>
          <w:szCs w:val="32"/>
        </w:rPr>
        <w:t>一、参赛要求</w:t>
      </w:r>
    </w:p>
    <w:p w14:paraId="5A1C3E93">
      <w:pPr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594C199C">
      <w:pPr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0105AF1C">
      <w:pPr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6DD5B316">
      <w:pPr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同一作品不得同时参加第二十四届“创新杯”大学生课外学术科技作品竞赛和第二十四届“创新杯”</w:t>
      </w:r>
      <w:r>
        <w:rPr>
          <w:rFonts w:ascii="Times New Roman Regular" w:hAnsi="Times New Roman Regular" w:cs="Times New Roman Regular"/>
          <w:color w:val="333333"/>
          <w:kern w:val="0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ascii="Times New Roman Regular" w:hAnsi="Times New Roman Regular" w:cs="Times New Roman Regular"/>
          <w:sz w:val="32"/>
          <w:szCs w:val="32"/>
        </w:rPr>
        <w:t>。已参加第十九届“挑战杯”全国大学生课外学术科技作品竞赛2024年度“揭榜挂帅”专项赛的作品可以继续参加第二十四届“创新杯”揭榜挂帅专项赛。</w:t>
      </w:r>
    </w:p>
    <w:p w14:paraId="5CB69B44">
      <w:pPr>
        <w:rPr>
          <w:rFonts w:ascii="Times New Roman Regular" w:hAnsi="Times New Roman Regular" w:eastAsia="黑体" w:cs="Times New Roman Regular"/>
          <w:sz w:val="32"/>
          <w:szCs w:val="32"/>
        </w:rPr>
      </w:pPr>
      <w:r>
        <w:rPr>
          <w:rFonts w:ascii="Times New Roman Regular" w:hAnsi="Times New Roman Regular" w:eastAsia="黑体" w:cs="Times New Roman Regular"/>
          <w:sz w:val="32"/>
          <w:szCs w:val="32"/>
        </w:rPr>
        <w:t>二、申报作品要求</w:t>
      </w:r>
    </w:p>
    <w:p w14:paraId="5664366B">
      <w:pPr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各选题比赛详细方案详见附件《</w:t>
      </w: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2024年</w:t>
      </w:r>
      <w:r>
        <w:rPr>
          <w:rFonts w:ascii="Times New Roman Regular" w:hAnsi="Times New Roman Regular" w:cs="Times New Roman Regular"/>
          <w:sz w:val="32"/>
          <w:szCs w:val="32"/>
        </w:rPr>
        <w:t>“</w:t>
      </w: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卓创杯</w:t>
      </w:r>
      <w:r>
        <w:rPr>
          <w:rFonts w:ascii="Times New Roman Regular" w:hAnsi="Times New Roman Regular" w:cs="Times New Roman Regular"/>
          <w:sz w:val="32"/>
          <w:szCs w:val="32"/>
        </w:rPr>
        <w:t>”揭榜挂帅专项赛选题明细及具体方案》。针对附件</w:t>
      </w: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3-1</w:t>
      </w:r>
      <w:r>
        <w:rPr>
          <w:rFonts w:ascii="Times New Roman Regular" w:hAnsi="Times New Roman Regular" w:cs="Times New Roman Regular"/>
          <w:sz w:val="32"/>
          <w:szCs w:val="32"/>
        </w:rPr>
        <w:t>的赛题榜单，鼓励符合参赛要求的全体师生选择榜单中的题目开展研发攻关。学院通过组织院级选拔赛，择优推荐参加校级比赛，申报作品按照选题方案的要求完成作品。</w:t>
      </w:r>
    </w:p>
    <w:p w14:paraId="6B7D5506">
      <w:pPr>
        <w:spacing w:line="240" w:lineRule="auto"/>
        <w:rPr>
          <w:rFonts w:ascii="Times New Roman Regular" w:hAnsi="Times New Roman Regular" w:eastAsia="黑体" w:cs="Times New Roman Regular"/>
          <w:sz w:val="32"/>
          <w:szCs w:val="32"/>
        </w:rPr>
      </w:pPr>
      <w:r>
        <w:rPr>
          <w:rFonts w:ascii="Times New Roman Regular" w:hAnsi="Times New Roman Regular" w:eastAsia="黑体" w:cs="Times New Roman Regular"/>
          <w:sz w:val="32"/>
          <w:szCs w:val="32"/>
        </w:rPr>
        <w:t xml:space="preserve">三、步骤与进程 </w:t>
      </w:r>
    </w:p>
    <w:p w14:paraId="7B8E04DE">
      <w:pPr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以“竞争揭榜、开榜攻关”的方式通过“发榜—竞榜—</w:t>
      </w:r>
      <w:bookmarkStart w:id="0" w:name="_GoBack"/>
      <w:bookmarkEnd w:id="0"/>
      <w:r>
        <w:rPr>
          <w:rFonts w:ascii="Times New Roman Regular" w:hAnsi="Times New Roman Regular" w:cs="Times New Roman Regular"/>
          <w:sz w:val="32"/>
          <w:szCs w:val="32"/>
        </w:rPr>
        <w:t>评榜—夺榜”最后针对每个选题评出各等次奖项。本届专项赛选题采用团中央遴选的第十九届“挑战杯”揭榜挂帅专项赛的56个前沿性、应用性和可赛性较强的选题。</w:t>
      </w:r>
    </w:p>
    <w:p w14:paraId="298AAF95">
      <w:pPr>
        <w:widowControl/>
        <w:spacing w:line="240" w:lineRule="auto"/>
        <w:ind w:firstLine="414" w:firstLineChars="0"/>
        <w:jc w:val="left"/>
        <w:rPr>
          <w:rFonts w:ascii="Times New Roman Regular" w:hAnsi="Times New Roman Regular" w:eastAsia="楷体_GB2312" w:cs="Times New Roman Regular"/>
          <w:bCs/>
          <w:kern w:val="0"/>
          <w:sz w:val="32"/>
          <w:szCs w:val="32"/>
        </w:rPr>
      </w:pPr>
      <w:r>
        <w:rPr>
          <w:rFonts w:ascii="Times New Roman Regular" w:hAnsi="Times New Roman Regular" w:eastAsia="楷体_GB2312" w:cs="Times New Roman Regular"/>
          <w:bCs/>
          <w:kern w:val="0"/>
          <w:sz w:val="32"/>
          <w:szCs w:val="32"/>
        </w:rPr>
        <w:t>（一）组织发动阶段（</w:t>
      </w:r>
      <w:r>
        <w:rPr>
          <w:rFonts w:hint="eastAsia" w:ascii="Times New Roman Regular" w:hAnsi="Times New Roman Regular" w:eastAsia="楷体_GB2312" w:cs="Times New Roman Regular"/>
          <w:bCs/>
          <w:kern w:val="0"/>
          <w:sz w:val="32"/>
          <w:szCs w:val="32"/>
        </w:rPr>
        <w:t>即日起</w:t>
      </w:r>
      <w:r>
        <w:rPr>
          <w:rFonts w:ascii="Times New Roman Regular" w:hAnsi="Times New Roman Regular" w:eastAsia="楷体_GB2312" w:cs="Times New Roman Regular"/>
          <w:bCs/>
          <w:kern w:val="0"/>
          <w:sz w:val="32"/>
          <w:szCs w:val="32"/>
        </w:rPr>
        <w:t>）</w:t>
      </w:r>
    </w:p>
    <w:p w14:paraId="7E2C2259">
      <w:pPr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学院认真组织开展作品遴选摸排工作。</w:t>
      </w:r>
    </w:p>
    <w:p w14:paraId="44D99E2D">
      <w:pPr>
        <w:widowControl/>
        <w:spacing w:line="240" w:lineRule="auto"/>
        <w:ind w:firstLine="414" w:firstLineChars="0"/>
        <w:jc w:val="left"/>
        <w:rPr>
          <w:rFonts w:ascii="Times New Roman Regular" w:hAnsi="Times New Roman Regular" w:eastAsia="楷体_GB2312" w:cs="Times New Roman Regular"/>
          <w:bCs/>
          <w:kern w:val="0"/>
          <w:sz w:val="32"/>
          <w:szCs w:val="32"/>
        </w:rPr>
      </w:pPr>
      <w:r>
        <w:rPr>
          <w:rFonts w:ascii="Times New Roman Regular" w:hAnsi="Times New Roman Regular" w:eastAsia="楷体_GB2312" w:cs="Times New Roman Regular"/>
          <w:bCs/>
          <w:kern w:val="0"/>
          <w:sz w:val="32"/>
          <w:szCs w:val="32"/>
        </w:rPr>
        <w:t>（二）立项、申报</w:t>
      </w:r>
      <w:r>
        <w:rPr>
          <w:rFonts w:hint="eastAsia" w:ascii="Times New Roman Regular" w:hAnsi="Times New Roman Regular" w:eastAsia="楷体_GB2312" w:cs="Times New Roman Regular"/>
          <w:bCs/>
          <w:kern w:val="0"/>
          <w:sz w:val="32"/>
          <w:szCs w:val="32"/>
          <w:lang w:eastAsia="zh-CN"/>
        </w:rPr>
        <w:t>、</w:t>
      </w:r>
      <w:r>
        <w:rPr>
          <w:rFonts w:ascii="Times New Roman Regular" w:hAnsi="Times New Roman Regular" w:eastAsia="楷体_GB2312" w:cs="Times New Roman Regular"/>
          <w:bCs/>
          <w:kern w:val="0"/>
          <w:sz w:val="32"/>
          <w:szCs w:val="32"/>
        </w:rPr>
        <w:t>初评</w:t>
      </w:r>
      <w:r>
        <w:rPr>
          <w:rFonts w:hint="eastAsia" w:ascii="Times New Roman Regular" w:hAnsi="Times New Roman Regular" w:eastAsia="楷体_GB2312" w:cs="Times New Roman Regular"/>
          <w:bCs/>
          <w:kern w:val="0"/>
          <w:sz w:val="32"/>
          <w:szCs w:val="32"/>
          <w:lang w:val="en-US" w:eastAsia="zh-CN"/>
        </w:rPr>
        <w:t>和终评</w:t>
      </w:r>
      <w:r>
        <w:rPr>
          <w:rFonts w:ascii="Times New Roman Regular" w:hAnsi="Times New Roman Regular" w:eastAsia="楷体_GB2312" w:cs="Times New Roman Regular"/>
          <w:bCs/>
          <w:kern w:val="0"/>
          <w:sz w:val="32"/>
          <w:szCs w:val="32"/>
        </w:rPr>
        <w:t>阶段（2024年9月至2024年10月）</w:t>
      </w:r>
    </w:p>
    <w:p w14:paraId="1B2131DA">
      <w:pPr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1、学院于2024年</w:t>
      </w: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5</w:t>
      </w:r>
      <w:r>
        <w:rPr>
          <w:rFonts w:ascii="Times New Roman Regular" w:hAnsi="Times New Roman Regular" w:cs="Times New Roman Regular"/>
          <w:sz w:val="32"/>
          <w:szCs w:val="32"/>
        </w:rPr>
        <w:t>月确定本学院申报咨询点，组织对学生立项、申报作品参赛事宜进行指导；</w:t>
      </w:r>
    </w:p>
    <w:p w14:paraId="66E9C957">
      <w:pPr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2</w:t>
      </w:r>
      <w:r>
        <w:rPr>
          <w:rFonts w:hint="eastAsia" w:ascii="Times New Roman Regular" w:hAnsi="Times New Roman Regular" w:cs="Times New Roman Regular"/>
          <w:sz w:val="32"/>
          <w:szCs w:val="32"/>
          <w:lang w:eastAsia="zh-CN"/>
        </w:rPr>
        <w:t>、</w:t>
      </w:r>
      <w:r>
        <w:rPr>
          <w:rFonts w:ascii="Times New Roman Regular" w:hAnsi="Times New Roman Regular" w:cs="Times New Roman Regular"/>
          <w:sz w:val="32"/>
          <w:szCs w:val="32"/>
        </w:rPr>
        <w:t>学院于2024年10月进行作品申报及其作者的资格及形式审查，并组成本学院评审委员会；</w:t>
      </w:r>
    </w:p>
    <w:p w14:paraId="66B818E6">
      <w:pPr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3</w:t>
      </w:r>
      <w:r>
        <w:rPr>
          <w:rFonts w:ascii="Times New Roman Regular" w:hAnsi="Times New Roman Regular" w:cs="Times New Roman Regular"/>
          <w:sz w:val="32"/>
          <w:szCs w:val="32"/>
        </w:rPr>
        <w:t>、</w:t>
      </w: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 xml:space="preserve">  </w:t>
      </w:r>
      <w:r>
        <w:rPr>
          <w:rFonts w:ascii="Times New Roman Regular" w:hAnsi="Times New Roman Regular" w:cs="Times New Roman Regular"/>
          <w:sz w:val="32"/>
          <w:szCs w:val="32"/>
        </w:rPr>
        <w:t>2024年1</w:t>
      </w: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0</w:t>
      </w:r>
      <w:r>
        <w:rPr>
          <w:rFonts w:ascii="Times New Roman Regular" w:hAnsi="Times New Roman Regular" w:cs="Times New Roman Regular"/>
          <w:sz w:val="32"/>
          <w:szCs w:val="32"/>
        </w:rPr>
        <w:t xml:space="preserve">月中旬评审委员会对作品进行书面评审； </w:t>
      </w:r>
    </w:p>
    <w:p w14:paraId="3E837A55">
      <w:pPr>
        <w:numPr>
          <w:ilvl w:val="0"/>
          <w:numId w:val="1"/>
        </w:numPr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2</w:t>
      </w:r>
      <w:r>
        <w:rPr>
          <w:rFonts w:ascii="Times New Roman Regular" w:hAnsi="Times New Roman Regular" w:cs="Times New Roman Regular"/>
          <w:sz w:val="32"/>
          <w:szCs w:val="32"/>
        </w:rPr>
        <w:t>024年1</w:t>
      </w: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0</w:t>
      </w:r>
      <w:r>
        <w:rPr>
          <w:rFonts w:ascii="Times New Roman Regular" w:hAnsi="Times New Roman Regular" w:cs="Times New Roman Regular"/>
          <w:sz w:val="32"/>
          <w:szCs w:val="32"/>
        </w:rPr>
        <w:t>月</w:t>
      </w: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下</w:t>
      </w:r>
      <w:r>
        <w:rPr>
          <w:rFonts w:ascii="Times New Roman Regular" w:hAnsi="Times New Roman Regular" w:cs="Times New Roman Regular"/>
          <w:sz w:val="32"/>
          <w:szCs w:val="32"/>
        </w:rPr>
        <w:t>旬入围终审决赛项目进行公开答辩，公布获奖情况及团体成绩。</w:t>
      </w:r>
    </w:p>
    <w:p w14:paraId="7DEE316E">
      <w:pPr>
        <w:spacing w:line="240" w:lineRule="auto"/>
        <w:rPr>
          <w:rFonts w:ascii="Times New Roman Regular" w:hAnsi="Times New Roman Regular" w:eastAsia="黑体" w:cs="Times New Roman Regular"/>
          <w:sz w:val="32"/>
          <w:szCs w:val="32"/>
        </w:rPr>
      </w:pPr>
      <w:r>
        <w:rPr>
          <w:rFonts w:ascii="Times New Roman Regular" w:hAnsi="Times New Roman Regular" w:eastAsia="黑体" w:cs="Times New Roman Regular"/>
          <w:sz w:val="32"/>
          <w:szCs w:val="32"/>
        </w:rPr>
        <w:t>四、奖励办法</w:t>
      </w:r>
    </w:p>
    <w:p w14:paraId="1C1610E1">
      <w:pPr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学</w:t>
      </w: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院</w:t>
      </w:r>
      <w:r>
        <w:rPr>
          <w:rFonts w:ascii="Times New Roman Regular" w:hAnsi="Times New Roman Regular" w:cs="Times New Roman Regular"/>
          <w:sz w:val="32"/>
          <w:szCs w:val="32"/>
        </w:rPr>
        <w:t>评审委员会对参赛作品进行书面评审，评出35%左右的参赛作品入围终审决赛，在终审决赛中评出特等奖、一等奖、二等奖，其余部分获得三等奖，各等次奖分别约占入围作品总数的15%、17%、19%和20%。</w:t>
      </w:r>
    </w:p>
    <w:p w14:paraId="618B92C1">
      <w:pPr>
        <w:rPr>
          <w:rFonts w:ascii="Times New Roman Regular" w:hAnsi="Times New Roman Regular" w:cs="Times New Roman Regular"/>
          <w:sz w:val="32"/>
          <w:szCs w:val="32"/>
        </w:rPr>
      </w:pPr>
    </w:p>
    <w:p w14:paraId="0954C9CE">
      <w:pPr>
        <w:ind w:right="560"/>
        <w:jc w:val="right"/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共青团武汉理工大学</w:t>
      </w:r>
      <w:r>
        <w:rPr>
          <w:rFonts w:hint="eastAsia" w:ascii="Times New Roman Regular" w:hAnsi="Times New Roman Regular" w:cs="Times New Roman Regular"/>
          <w:sz w:val="32"/>
          <w:szCs w:val="32"/>
          <w:lang w:val="en-US" w:eastAsia="zh-CN"/>
        </w:rPr>
        <w:t>交通与物流工程学院</w:t>
      </w:r>
      <w:r>
        <w:rPr>
          <w:rFonts w:ascii="Times New Roman Regular" w:hAnsi="Times New Roman Regular" w:cs="Times New Roman Regular"/>
          <w:sz w:val="32"/>
          <w:szCs w:val="32"/>
        </w:rPr>
        <w:t>委员会</w:t>
      </w:r>
    </w:p>
    <w:p w14:paraId="3BFE16B9">
      <w:pPr>
        <w:ind w:right="560"/>
        <w:jc w:val="right"/>
        <w:rPr>
          <w:rFonts w:ascii="Times New Roman Regular" w:hAnsi="Times New Roman Regular" w:cs="Times New Roman Regular"/>
          <w:sz w:val="32"/>
          <w:szCs w:val="32"/>
        </w:rPr>
      </w:pPr>
      <w:r>
        <w:rPr>
          <w:rFonts w:ascii="Times New Roman Regular" w:hAnsi="Times New Roman Regular" w:cs="Times New Roman Regular"/>
          <w:sz w:val="32"/>
          <w:szCs w:val="32"/>
        </w:rPr>
        <w:t>二〇二四年九月二十</w:t>
      </w:r>
      <w:r>
        <w:rPr>
          <w:rFonts w:hint="eastAsia" w:ascii="Times New Roman Regular" w:hAnsi="Times New Roman Regular" w:cs="Times New Roman Regular"/>
          <w:sz w:val="32"/>
          <w:szCs w:val="32"/>
        </w:rPr>
        <w:t>七</w:t>
      </w:r>
      <w:r>
        <w:rPr>
          <w:rFonts w:ascii="Times New Roman Regular" w:hAnsi="Times New Roman Regular" w:cs="Times New Roman Regular"/>
          <w:sz w:val="32"/>
          <w:szCs w:val="32"/>
        </w:rPr>
        <w:t>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1" w:usb3="00000000" w:csb0="400001BF" w:csb1="DFF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B6368">
    <w:pPr>
      <w:pStyle w:val="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5185D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675BD">
    <w:pPr>
      <w:pStyle w:val="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C1BB80">
    <w:pPr>
      <w:pStyle w:val="4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BEC1CB">
    <w:pPr>
      <w:pStyle w:val="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FDCEE">
    <w:pPr>
      <w:pStyle w:val="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91F46C"/>
    <w:multiLevelType w:val="singleLevel"/>
    <w:tmpl w:val="6B91F46C"/>
    <w:lvl w:ilvl="0" w:tentative="0">
      <w:start w:val="4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hZGY0ZTViYWQyN2I0ZGJhNDk0OThkMjNkNmQ2MDYifQ=="/>
  </w:docVars>
  <w:rsids>
    <w:rsidRoot w:val="4C2C21EF"/>
    <w:rsid w:val="00682C8D"/>
    <w:rsid w:val="007F0842"/>
    <w:rsid w:val="00815D2E"/>
    <w:rsid w:val="00D3178D"/>
    <w:rsid w:val="188E3A9B"/>
    <w:rsid w:val="27873B8F"/>
    <w:rsid w:val="2FD31009"/>
    <w:rsid w:val="33CC574C"/>
    <w:rsid w:val="34C453FF"/>
    <w:rsid w:val="3BAC19BF"/>
    <w:rsid w:val="465732EA"/>
    <w:rsid w:val="4A0B1FA6"/>
    <w:rsid w:val="4C2C21EF"/>
    <w:rsid w:val="508324CF"/>
    <w:rsid w:val="52D03D8D"/>
    <w:rsid w:val="533E10F1"/>
    <w:rsid w:val="5354676C"/>
    <w:rsid w:val="5D4D6706"/>
    <w:rsid w:val="60AB157C"/>
    <w:rsid w:val="63B15515"/>
    <w:rsid w:val="67D27C62"/>
    <w:rsid w:val="69430DBD"/>
    <w:rsid w:val="6BFDE856"/>
    <w:rsid w:val="748222C8"/>
    <w:rsid w:val="74D361B6"/>
    <w:rsid w:val="775939AE"/>
    <w:rsid w:val="7BFE52D4"/>
    <w:rsid w:val="F7FF7068"/>
    <w:rsid w:val="FD2FB300"/>
    <w:rsid w:val="FE733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640" w:firstLineChars="200"/>
      <w:jc w:val="both"/>
    </w:pPr>
    <w:rPr>
      <w:rFonts w:eastAsia="仿宋_GB2312" w:asciiTheme="minorHAnsi" w:hAnsiTheme="minorHAnsi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0"/>
    <w:rPr>
      <w:rFonts w:eastAsia="仿宋_GB2312" w:asciiTheme="minorHAnsi" w:hAnsiTheme="minorHAnsi" w:cstheme="minorBidi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eastAsia="仿宋_GB2312" w:asciiTheme="minorHAnsi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1183</Words>
  <Characters>1235</Characters>
  <Lines>10</Lines>
  <Paragraphs>3</Paragraphs>
  <TotalTime>22</TotalTime>
  <ScaleCrop>false</ScaleCrop>
  <LinksUpToDate>false</LinksUpToDate>
  <CharactersWithSpaces>1239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2024-09-21T19:24:00Z</dcterms:created>
  <dc:creator>nature</dc:creator>
  <cp:lastModifiedBy>杨启明</cp:lastModifiedBy>
  <dcterms:modified xsi:type="dcterms:W3CDTF">2024-10-08T10:26:23Z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0E7E560895D04C94AC1A48E4CA979E9D_13</vt:lpwstr>
  </property>
</Properties>
</file>