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2978C5" w14:paraId="4A5AD0AE" w14:textId="77777777">
        <w:tc>
          <w:tcPr>
            <w:tcW w:w="509" w:type="dxa"/>
          </w:tcPr>
          <w:p w14:paraId="36D4C152" w14:textId="77777777" w:rsidR="002978C5" w:rsidRDefault="00D8289B">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1B092EF3" w14:textId="77777777" w:rsidR="002978C5" w:rsidRDefault="00D8289B">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w:t>
            </w:r>
            <w:r>
              <w:rPr>
                <w:rFonts w:ascii="黑体" w:eastAsia="黑体" w:hAnsi="黑体"/>
                <w:sz w:val="21"/>
                <w:szCs w:val="21"/>
              </w:rPr>
              <w:t>ICS</w:t>
            </w:r>
            <w:r>
              <w:rPr>
                <w:rFonts w:ascii="黑体" w:eastAsia="黑体" w:hAnsi="黑体"/>
                <w:sz w:val="21"/>
                <w:szCs w:val="21"/>
              </w:rPr>
              <w:t>号</w:t>
            </w:r>
            <w:r>
              <w:rPr>
                <w:rFonts w:ascii="黑体" w:eastAsia="黑体" w:hAnsi="黑体"/>
                <w:sz w:val="21"/>
                <w:szCs w:val="21"/>
              </w:rPr>
              <w:fldChar w:fldCharType="end"/>
            </w:r>
            <w:bookmarkEnd w:id="0"/>
          </w:p>
        </w:tc>
      </w:tr>
      <w:tr w:rsidR="002978C5" w14:paraId="4C3C4E0E" w14:textId="77777777">
        <w:tc>
          <w:tcPr>
            <w:tcW w:w="509" w:type="dxa"/>
          </w:tcPr>
          <w:p w14:paraId="19048A17" w14:textId="77777777" w:rsidR="002978C5" w:rsidRDefault="00D8289B">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5E3256E4" w14:textId="77777777" w:rsidR="002978C5" w:rsidRDefault="00D8289B">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w:t>
            </w:r>
            <w:r>
              <w:rPr>
                <w:rFonts w:ascii="黑体" w:eastAsia="黑体" w:hAnsi="黑体"/>
                <w:sz w:val="21"/>
                <w:szCs w:val="21"/>
              </w:rPr>
              <w:t>CCS</w:t>
            </w:r>
            <w:r>
              <w:rPr>
                <w:rFonts w:ascii="黑体" w:eastAsia="黑体" w:hAnsi="黑体"/>
                <w:sz w:val="21"/>
                <w:szCs w:val="21"/>
              </w:rPr>
              <w:t>号</w:t>
            </w:r>
            <w:r>
              <w:rPr>
                <w:rFonts w:ascii="黑体" w:eastAsia="黑体" w:hAnsi="黑体"/>
                <w:sz w:val="21"/>
                <w:szCs w:val="21"/>
              </w:rPr>
              <w:fldChar w:fldCharType="end"/>
            </w:r>
            <w:bookmarkEnd w:id="1"/>
          </w:p>
        </w:tc>
      </w:tr>
    </w:tbl>
    <w:tbl>
      <w:tblPr>
        <w:tblStyle w:val="affff7"/>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1"/>
      </w:tblGrid>
      <w:tr w:rsidR="002978C5" w14:paraId="3CC10384" w14:textId="77777777">
        <w:tc>
          <w:tcPr>
            <w:tcW w:w="6661" w:type="dxa"/>
          </w:tcPr>
          <w:p w14:paraId="408B5823" w14:textId="77777777" w:rsidR="002978C5" w:rsidRDefault="00D8289B">
            <w:pPr>
              <w:pStyle w:val="afffff"/>
              <w:framePr w:w="0" w:hRule="auto" w:wrap="auto" w:hAnchor="text" w:xAlign="left" w:yAlign="inline" w:anchorLock="0"/>
              <w:rPr>
                <w:rFonts w:ascii="宋体" w:hAnsi="宋体"/>
                <w:sz w:val="28"/>
                <w:szCs w:val="28"/>
              </w:rPr>
            </w:pPr>
            <w:bookmarkStart w:id="2" w:name="_Hlk26473981"/>
            <w:r>
              <w:rPr>
                <w:noProof/>
              </w:rPr>
              <w:drawing>
                <wp:inline distT="0" distB="0" distL="0" distR="0" wp14:anchorId="6C61D611" wp14:editId="005E4BE2">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     </w:t>
            </w:r>
            <w:r>
              <w:fldChar w:fldCharType="end"/>
            </w:r>
            <w:bookmarkEnd w:id="3"/>
          </w:p>
        </w:tc>
      </w:tr>
    </w:tbl>
    <w:p w14:paraId="53B0BFC2" w14:textId="77777777" w:rsidR="002978C5" w:rsidRDefault="00D8289B">
      <w:pPr>
        <w:pStyle w:val="afffff0"/>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湖北省</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14:paraId="3EB96964" w14:textId="77777777" w:rsidR="002978C5" w:rsidRDefault="00D8289B">
      <w:pPr>
        <w:pStyle w:val="affffffffff2"/>
        <w:framePr w:wrap="around"/>
      </w:pPr>
      <w:r>
        <w:t>DB</w:t>
      </w:r>
      <w:r>
        <w:rPr>
          <w:sz w:val="15"/>
          <w:szCs w:val="15"/>
        </w:rPr>
        <w:t xml:space="preserve"> </w:t>
      </w:r>
      <w:r>
        <w:fldChar w:fldCharType="begin">
          <w:ffData>
            <w:name w:val="文字1"/>
            <w:enabled/>
            <w:calcOnExit w:val="0"/>
            <w:textInput>
              <w:default w:val="XX"/>
            </w:textInput>
          </w:ffData>
        </w:fldChar>
      </w:r>
      <w:bookmarkStart w:id="5" w:name="文字1"/>
      <w:r>
        <w:instrText xml:space="preserve"> FORMTEXT </w:instrText>
      </w:r>
      <w:r>
        <w:fldChar w:fldCharType="separate"/>
      </w:r>
      <w:r>
        <w:t>XX</w:t>
      </w:r>
      <w:r>
        <w:fldChar w:fldCharType="end"/>
      </w:r>
      <w:bookmarkEnd w:id="5"/>
      <w:r>
        <w:t xml:space="preserve"> </w:t>
      </w:r>
      <w:r>
        <w:fldChar w:fldCharType="begin">
          <w:ffData>
            <w:name w:val="NSTD_CODE_F"/>
            <w:enabled/>
            <w:calcOnExit w:val="0"/>
            <w:textInput>
              <w:default w:val="XXXXX"/>
            </w:textInput>
          </w:ffData>
        </w:fldChar>
      </w:r>
      <w:bookmarkStart w:id="6" w:name="NSTD_CODE_F"/>
      <w:r>
        <w:instrText xml:space="preserve"> FORMTEXT </w:instrText>
      </w:r>
      <w:r>
        <w:fldChar w:fldCharType="separate"/>
      </w:r>
      <w:r>
        <w:t>XXXXX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6A0CFB17" w14:textId="77777777" w:rsidR="002978C5" w:rsidRDefault="00D8289B">
      <w:pPr>
        <w:pStyle w:val="affffffffff3"/>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0F09926D" w14:textId="77777777" w:rsidR="002978C5" w:rsidRDefault="00D8289B">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3C91BA66" wp14:editId="3DA8B5B8">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D4316BE" w14:textId="77777777" w:rsidR="002978C5" w:rsidRDefault="002978C5">
      <w:pPr>
        <w:pStyle w:val="afffff0"/>
        <w:framePr w:w="9639" w:h="6976" w:hRule="exact" w:hSpace="0" w:vSpace="0" w:wrap="around" w:hAnchor="page" w:y="6408"/>
        <w:jc w:val="center"/>
        <w:rPr>
          <w:rFonts w:ascii="黑体" w:eastAsia="黑体" w:hAnsi="黑体"/>
          <w:b w:val="0"/>
          <w:bCs w:val="0"/>
          <w:w w:val="100"/>
        </w:rPr>
      </w:pPr>
    </w:p>
    <w:p w14:paraId="11CC6B3E" w14:textId="77777777" w:rsidR="002978C5" w:rsidRDefault="00D8289B">
      <w:pPr>
        <w:pStyle w:val="affffffffff4"/>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磷石膏基碱激发胶凝材料改良膨胀土路基填料设计指南</w:t>
      </w:r>
      <w:r>
        <w:fldChar w:fldCharType="end"/>
      </w:r>
      <w:bookmarkEnd w:id="9"/>
    </w:p>
    <w:p w14:paraId="6A3AD282" w14:textId="77777777" w:rsidR="002978C5" w:rsidRDefault="002978C5">
      <w:pPr>
        <w:framePr w:w="9639" w:h="6974" w:hRule="exact" w:wrap="around" w:vAnchor="page" w:hAnchor="page" w:x="1419" w:y="6408" w:anchorLock="1"/>
        <w:ind w:left="-1418"/>
      </w:pPr>
    </w:p>
    <w:p w14:paraId="6DAAACC6" w14:textId="77777777" w:rsidR="002978C5" w:rsidRDefault="00D8289B">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 xml:space="preserve">Design Guide for Stabilizing Expansive Soil as Roadbed Filler </w:t>
      </w:r>
      <w:r>
        <w:rPr>
          <w:rFonts w:eastAsia="黑体" w:hint="eastAsia"/>
          <w:szCs w:val="28"/>
        </w:rPr>
        <w:t>Using Phosphogypsum-Based Alkali-Activated Cementitious Materials</w:t>
      </w:r>
      <w:r>
        <w:rPr>
          <w:rFonts w:eastAsia="黑体"/>
          <w:szCs w:val="28"/>
        </w:rPr>
        <w:t xml:space="preserve">  </w:t>
      </w:r>
      <w:r>
        <w:rPr>
          <w:rFonts w:eastAsia="黑体"/>
          <w:szCs w:val="28"/>
        </w:rPr>
        <w:fldChar w:fldCharType="end"/>
      </w:r>
      <w:bookmarkEnd w:id="10"/>
    </w:p>
    <w:p w14:paraId="47B3292E" w14:textId="77777777" w:rsidR="002978C5" w:rsidRDefault="002978C5">
      <w:pPr>
        <w:framePr w:w="9639" w:h="6974" w:hRule="exact" w:wrap="around" w:vAnchor="page" w:hAnchor="page" w:x="1419" w:y="6408" w:anchorLock="1"/>
        <w:spacing w:line="760" w:lineRule="exact"/>
        <w:ind w:left="-1418"/>
      </w:pPr>
    </w:p>
    <w:p w14:paraId="3F3FB04A" w14:textId="77777777" w:rsidR="002978C5" w:rsidRDefault="00D8289B">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w:t>
      </w:r>
      <w:r>
        <w:rPr>
          <w:rFonts w:eastAsia="黑体" w:hint="eastAsia"/>
          <w:szCs w:val="28"/>
        </w:rPr>
        <w:t>点击此处添加与国际标准一致性程度的标识</w:t>
      </w:r>
      <w:r>
        <w:rPr>
          <w:rFonts w:eastAsia="黑体" w:hint="eastAsia"/>
          <w:szCs w:val="28"/>
        </w:rPr>
        <w:t>)</w:t>
      </w:r>
      <w:r>
        <w:rPr>
          <w:rFonts w:eastAsia="黑体"/>
          <w:szCs w:val="28"/>
        </w:rPr>
        <w:fldChar w:fldCharType="end"/>
      </w:r>
      <w:bookmarkEnd w:id="11"/>
    </w:p>
    <w:p w14:paraId="095AD3EA" w14:textId="08A513B6" w:rsidR="002978C5" w:rsidRDefault="00D8289B">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sidR="00C6537C">
        <w:rPr>
          <w:sz w:val="24"/>
          <w:szCs w:val="28"/>
        </w:rPr>
      </w:r>
      <w:r>
        <w:rPr>
          <w:sz w:val="24"/>
          <w:szCs w:val="28"/>
        </w:rPr>
        <w:fldChar w:fldCharType="separate"/>
      </w:r>
      <w:r>
        <w:rPr>
          <w:sz w:val="24"/>
          <w:szCs w:val="28"/>
        </w:rPr>
        <w:fldChar w:fldCharType="end"/>
      </w:r>
      <w:bookmarkEnd w:id="12"/>
    </w:p>
    <w:p w14:paraId="7C8060FD" w14:textId="62EEB325" w:rsidR="002978C5" w:rsidRDefault="00D8289B">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w:t>
      </w:r>
      <w:r>
        <w:rPr>
          <w:sz w:val="21"/>
          <w:szCs w:val="28"/>
        </w:rPr>
        <w:t>02</w:t>
      </w:r>
      <w:r w:rsidR="00C6537C">
        <w:rPr>
          <w:sz w:val="21"/>
          <w:szCs w:val="28"/>
        </w:rPr>
        <w:t>5</w:t>
      </w:r>
      <w:r>
        <w:rPr>
          <w:rFonts w:hint="eastAsia"/>
          <w:sz w:val="21"/>
          <w:szCs w:val="28"/>
        </w:rPr>
        <w:t>年</w:t>
      </w:r>
      <w:r>
        <w:rPr>
          <w:sz w:val="21"/>
          <w:szCs w:val="28"/>
        </w:rPr>
        <w:t>0</w:t>
      </w:r>
      <w:r w:rsidR="00C6537C">
        <w:rPr>
          <w:sz w:val="21"/>
          <w:szCs w:val="28"/>
        </w:rPr>
        <w:t>7</w:t>
      </w:r>
      <w:r>
        <w:rPr>
          <w:rFonts w:hint="eastAsia"/>
          <w:sz w:val="21"/>
          <w:szCs w:val="28"/>
        </w:rPr>
        <w:t>月</w:t>
      </w:r>
      <w:r w:rsidR="00C6537C">
        <w:rPr>
          <w:sz w:val="21"/>
          <w:szCs w:val="28"/>
        </w:rPr>
        <w:t>2</w:t>
      </w:r>
      <w:r>
        <w:rPr>
          <w:sz w:val="21"/>
          <w:szCs w:val="28"/>
        </w:rPr>
        <w:t>5</w:t>
      </w:r>
      <w:r>
        <w:rPr>
          <w:rFonts w:hint="eastAsia"/>
          <w:sz w:val="21"/>
          <w:szCs w:val="28"/>
        </w:rPr>
        <w:t>日）</w:t>
      </w:r>
      <w:r>
        <w:rPr>
          <w:sz w:val="21"/>
          <w:szCs w:val="28"/>
        </w:rPr>
        <w:fldChar w:fldCharType="end"/>
      </w:r>
      <w:bookmarkEnd w:id="13"/>
    </w:p>
    <w:p w14:paraId="6415D7D3" w14:textId="36DFF8DB" w:rsidR="002978C5" w:rsidRDefault="00D8289B">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sidR="00C6537C">
        <w:rPr>
          <w:b/>
          <w:sz w:val="21"/>
          <w:szCs w:val="28"/>
        </w:rPr>
      </w:r>
      <w:r>
        <w:rPr>
          <w:b/>
          <w:sz w:val="21"/>
          <w:szCs w:val="28"/>
        </w:rPr>
        <w:fldChar w:fldCharType="separate"/>
      </w:r>
      <w:r>
        <w:rPr>
          <w:b/>
          <w:sz w:val="21"/>
          <w:szCs w:val="28"/>
        </w:rPr>
        <w:fldChar w:fldCharType="end"/>
      </w:r>
      <w:bookmarkEnd w:id="14"/>
    </w:p>
    <w:p w14:paraId="350594B1" w14:textId="77777777" w:rsidR="002978C5" w:rsidRDefault="00D8289B">
      <w:pPr>
        <w:pStyle w:val="affffffffff0"/>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14:paraId="32261861" w14:textId="77777777" w:rsidR="002978C5" w:rsidRDefault="00D8289B">
      <w:pPr>
        <w:pStyle w:val="affffffffff1"/>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w:t>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14:paraId="7A81FF0D" w14:textId="77777777" w:rsidR="002978C5" w:rsidRDefault="00D8289B">
      <w:pPr>
        <w:pStyle w:val="affffffff8"/>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w:instrText>
      </w:r>
      <w:r>
        <w:rPr>
          <w:rFonts w:hAnsi="黑体"/>
          <w:w w:val="100"/>
          <w:sz w:val="28"/>
        </w:rPr>
        <w:instrText xml:space="preserve">EXT </w:instrText>
      </w:r>
      <w:r>
        <w:rPr>
          <w:rFonts w:hAnsi="黑体"/>
          <w:w w:val="100"/>
          <w:sz w:val="28"/>
        </w:rPr>
      </w:r>
      <w:r>
        <w:rPr>
          <w:rFonts w:hAnsi="黑体"/>
          <w:w w:val="100"/>
          <w:sz w:val="28"/>
        </w:rPr>
        <w:fldChar w:fldCharType="separate"/>
      </w:r>
      <w:r>
        <w:rPr>
          <w:rFonts w:hAnsi="黑体" w:hint="eastAsia"/>
          <w:w w:val="100"/>
          <w:sz w:val="28"/>
        </w:rPr>
        <w:t>地方标准发布部门</w:t>
      </w:r>
      <w:r>
        <w:rPr>
          <w:rFonts w:hAnsi="黑体"/>
          <w:w w:val="100"/>
          <w:sz w:val="28"/>
        </w:rPr>
        <w:fldChar w:fldCharType="end"/>
      </w:r>
      <w:bookmarkEnd w:id="21"/>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14:paraId="6822904E" w14:textId="77777777" w:rsidR="002978C5" w:rsidRDefault="00D8289B">
      <w:pPr>
        <w:rPr>
          <w:rFonts w:ascii="宋体" w:hAnsi="宋体"/>
          <w:sz w:val="28"/>
          <w:szCs w:val="28"/>
        </w:rPr>
        <w:sectPr w:rsidR="002978C5">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0C5033D5" wp14:editId="7BE119A3">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106E079" w14:textId="77777777" w:rsidR="002978C5" w:rsidRDefault="00D8289B">
      <w:pPr>
        <w:pStyle w:val="affffffa"/>
        <w:spacing w:after="468"/>
      </w:pPr>
      <w:bookmarkStart w:id="22" w:name="BookMark1"/>
      <w:bookmarkStart w:id="23" w:name="_Toc56453648"/>
      <w:bookmarkStart w:id="24" w:name="_Toc56453623"/>
      <w:bookmarkStart w:id="25" w:name="_Toc56437768"/>
      <w:bookmarkStart w:id="26" w:name="_Toc56456445"/>
      <w:r>
        <w:rPr>
          <w:rFonts w:hint="eastAsia"/>
          <w:spacing w:val="320"/>
        </w:rPr>
        <w:lastRenderedPageBreak/>
        <w:t>目</w:t>
      </w:r>
      <w:r>
        <w:rPr>
          <w:rFonts w:hint="eastAsia"/>
        </w:rPr>
        <w:t>次</w:t>
      </w:r>
    </w:p>
    <w:p w14:paraId="4FDE3728" w14:textId="77777777" w:rsidR="002978C5" w:rsidRDefault="00D8289B">
      <w:pPr>
        <w:pStyle w:val="TOC1"/>
        <w:tabs>
          <w:tab w:val="right" w:leader="dot" w:pos="9344"/>
        </w:tabs>
        <w:rPr>
          <w:rFonts w:asciiTheme="minorHAnsi" w:eastAsiaTheme="minorEastAsia" w:hAnsiTheme="minorHAnsi" w:cstheme="minorBidi"/>
          <w:szCs w:val="22"/>
        </w:rPr>
      </w:pPr>
      <w:r>
        <w:fldChar w:fldCharType="begin"/>
      </w:r>
      <w:r>
        <w:instrText xml:space="preserve"> TOC \o "1-1" \h \t "</w:instrText>
      </w:r>
      <w:r>
        <w:instrText>标准文件</w:instrText>
      </w:r>
      <w:r>
        <w:instrText>_</w:instrText>
      </w:r>
      <w:r>
        <w:instrText>一级条标题</w:instrText>
      </w:r>
      <w:r>
        <w:instrText>,2,</w:instrText>
      </w:r>
      <w:r>
        <w:instrText>标准文件</w:instrText>
      </w:r>
      <w:r>
        <w:instrText>_</w:instrText>
      </w:r>
      <w:r>
        <w:instrText>附录一级条标题</w:instrText>
      </w:r>
      <w:r>
        <w:instrText xml:space="preserve">,2," </w:instrText>
      </w:r>
      <w:r>
        <w:fldChar w:fldCharType="separate"/>
      </w:r>
      <w:hyperlink w:anchor="_Toc203463786" w:history="1">
        <w:r>
          <w:rPr>
            <w:rStyle w:val="affffb"/>
            <w:spacing w:val="320"/>
          </w:rPr>
          <w:t>前</w:t>
        </w:r>
        <w:r>
          <w:rPr>
            <w:rStyle w:val="affffb"/>
          </w:rPr>
          <w:t>言</w:t>
        </w:r>
        <w:r>
          <w:tab/>
        </w:r>
        <w:r>
          <w:fldChar w:fldCharType="begin"/>
        </w:r>
        <w:r>
          <w:instrText xml:space="preserve"> PAGEREF _Toc203463786 \h </w:instrText>
        </w:r>
        <w:r>
          <w:fldChar w:fldCharType="separate"/>
        </w:r>
        <w:r>
          <w:t>II</w:t>
        </w:r>
        <w:r>
          <w:fldChar w:fldCharType="end"/>
        </w:r>
      </w:hyperlink>
    </w:p>
    <w:p w14:paraId="1AF6D206"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87" w:history="1">
        <w:r>
          <w:rPr>
            <w:rStyle w:val="affffb"/>
          </w:rPr>
          <w:t xml:space="preserve">1 </w:t>
        </w:r>
        <w:r>
          <w:rPr>
            <w:rStyle w:val="affffb"/>
          </w:rPr>
          <w:t>范围</w:t>
        </w:r>
        <w:r>
          <w:tab/>
        </w:r>
        <w:r>
          <w:fldChar w:fldCharType="begin"/>
        </w:r>
        <w:r>
          <w:instrText xml:space="preserve"> PAGEREF _Toc203463787 \h </w:instrText>
        </w:r>
        <w:r>
          <w:fldChar w:fldCharType="separate"/>
        </w:r>
        <w:r>
          <w:t>3</w:t>
        </w:r>
        <w:r>
          <w:fldChar w:fldCharType="end"/>
        </w:r>
      </w:hyperlink>
    </w:p>
    <w:p w14:paraId="09E3F784"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88" w:history="1">
        <w:r>
          <w:rPr>
            <w:rStyle w:val="affffb"/>
          </w:rPr>
          <w:t xml:space="preserve">2 </w:t>
        </w:r>
        <w:r>
          <w:rPr>
            <w:rStyle w:val="affffb"/>
          </w:rPr>
          <w:t>规范性引用文件</w:t>
        </w:r>
        <w:r>
          <w:tab/>
        </w:r>
        <w:r>
          <w:fldChar w:fldCharType="begin"/>
        </w:r>
        <w:r>
          <w:instrText xml:space="preserve"> PAGEREF _Toc203463788 \h </w:instrText>
        </w:r>
        <w:r>
          <w:fldChar w:fldCharType="separate"/>
        </w:r>
        <w:r>
          <w:t>3</w:t>
        </w:r>
        <w:r>
          <w:fldChar w:fldCharType="end"/>
        </w:r>
      </w:hyperlink>
    </w:p>
    <w:p w14:paraId="099B336F"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89" w:history="1">
        <w:r>
          <w:rPr>
            <w:rStyle w:val="affffb"/>
          </w:rPr>
          <w:t xml:space="preserve">3 </w:t>
        </w:r>
        <w:r>
          <w:rPr>
            <w:rStyle w:val="affffb"/>
          </w:rPr>
          <w:t>术语和定义</w:t>
        </w:r>
        <w:r>
          <w:tab/>
        </w:r>
        <w:r>
          <w:fldChar w:fldCharType="begin"/>
        </w:r>
        <w:r>
          <w:instrText xml:space="preserve"> PAGEREF _Toc203463789 \h </w:instrText>
        </w:r>
        <w:r>
          <w:fldChar w:fldCharType="separate"/>
        </w:r>
        <w:r>
          <w:t>4</w:t>
        </w:r>
        <w:r>
          <w:fldChar w:fldCharType="end"/>
        </w:r>
      </w:hyperlink>
    </w:p>
    <w:p w14:paraId="2210F0CF"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0" w:history="1">
        <w:r>
          <w:rPr>
            <w:rStyle w:val="affffb"/>
          </w:rPr>
          <w:t xml:space="preserve">4 </w:t>
        </w:r>
        <w:r>
          <w:rPr>
            <w:rStyle w:val="affffb"/>
          </w:rPr>
          <w:t>标记</w:t>
        </w:r>
        <w:r>
          <w:tab/>
        </w:r>
        <w:r>
          <w:fldChar w:fldCharType="begin"/>
        </w:r>
        <w:r>
          <w:instrText xml:space="preserve"> PAGEREF _Toc203463790 \h </w:instrText>
        </w:r>
        <w:r>
          <w:fldChar w:fldCharType="separate"/>
        </w:r>
        <w:r>
          <w:t>4</w:t>
        </w:r>
        <w:r>
          <w:fldChar w:fldCharType="end"/>
        </w:r>
      </w:hyperlink>
    </w:p>
    <w:p w14:paraId="7EF2F39C"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1" w:history="1">
        <w:r>
          <w:rPr>
            <w:rStyle w:val="affffb"/>
          </w:rPr>
          <w:t>5</w:t>
        </w:r>
        <w:r>
          <w:rPr>
            <w:rStyle w:val="affffb"/>
            <w:rFonts w:ascii="Times New Roman"/>
          </w:rPr>
          <w:t xml:space="preserve"> </w:t>
        </w:r>
        <w:r>
          <w:rPr>
            <w:rStyle w:val="affffb"/>
            <w:rFonts w:ascii="Times New Roman"/>
          </w:rPr>
          <w:t>原材料与组分</w:t>
        </w:r>
        <w:r>
          <w:tab/>
        </w:r>
        <w:r>
          <w:fldChar w:fldCharType="begin"/>
        </w:r>
        <w:r>
          <w:instrText xml:space="preserve"> PAGEREF _Toc203463791 \h </w:instrText>
        </w:r>
        <w:r>
          <w:fldChar w:fldCharType="separate"/>
        </w:r>
        <w:r>
          <w:t>4</w:t>
        </w:r>
        <w:r>
          <w:fldChar w:fldCharType="end"/>
        </w:r>
      </w:hyperlink>
    </w:p>
    <w:p w14:paraId="4978B3A3"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2" w:history="1">
        <w:r>
          <w:rPr>
            <w:rStyle w:val="affffb"/>
          </w:rPr>
          <w:t xml:space="preserve">6 </w:t>
        </w:r>
        <w:r>
          <w:rPr>
            <w:rStyle w:val="affffb"/>
          </w:rPr>
          <w:t>技术要求</w:t>
        </w:r>
        <w:r>
          <w:tab/>
        </w:r>
        <w:r>
          <w:fldChar w:fldCharType="begin"/>
        </w:r>
        <w:r>
          <w:instrText xml:space="preserve"> PAGEREF _Toc203463792 \h </w:instrText>
        </w:r>
        <w:r>
          <w:fldChar w:fldCharType="separate"/>
        </w:r>
        <w:r>
          <w:t>6</w:t>
        </w:r>
        <w:r>
          <w:fldChar w:fldCharType="end"/>
        </w:r>
      </w:hyperlink>
    </w:p>
    <w:p w14:paraId="369059BE"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3" w:history="1">
        <w:r>
          <w:rPr>
            <w:rStyle w:val="affffb"/>
          </w:rPr>
          <w:t>7</w:t>
        </w:r>
        <w:r>
          <w:rPr>
            <w:rStyle w:val="affffb"/>
            <w:rFonts w:ascii="Times New Roman"/>
          </w:rPr>
          <w:t xml:space="preserve"> </w:t>
        </w:r>
        <w:r>
          <w:rPr>
            <w:rStyle w:val="affffb"/>
            <w:rFonts w:ascii="Times New Roman"/>
          </w:rPr>
          <w:t>混合料组成设计</w:t>
        </w:r>
        <w:r>
          <w:tab/>
        </w:r>
        <w:r>
          <w:fldChar w:fldCharType="begin"/>
        </w:r>
        <w:r>
          <w:instrText xml:space="preserve"> PAGEREF _Toc203463793 \h </w:instrText>
        </w:r>
        <w:r>
          <w:fldChar w:fldCharType="separate"/>
        </w:r>
        <w:r>
          <w:t>8</w:t>
        </w:r>
        <w:r>
          <w:fldChar w:fldCharType="end"/>
        </w:r>
      </w:hyperlink>
    </w:p>
    <w:p w14:paraId="5ACFAC95"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4" w:history="1">
        <w:r>
          <w:rPr>
            <w:rStyle w:val="affffb"/>
          </w:rPr>
          <w:t xml:space="preserve">8 </w:t>
        </w:r>
        <w:r>
          <w:rPr>
            <w:rStyle w:val="affffb"/>
          </w:rPr>
          <w:t>试验方法</w:t>
        </w:r>
        <w:r>
          <w:tab/>
        </w:r>
        <w:r>
          <w:fldChar w:fldCharType="begin"/>
        </w:r>
        <w:r>
          <w:instrText xml:space="preserve"> PAGEREF _Toc203463794 \h </w:instrText>
        </w:r>
        <w:r>
          <w:fldChar w:fldCharType="separate"/>
        </w:r>
        <w:r>
          <w:t>9</w:t>
        </w:r>
        <w:r>
          <w:fldChar w:fldCharType="end"/>
        </w:r>
      </w:hyperlink>
    </w:p>
    <w:p w14:paraId="6C1CB2CF"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5" w:history="1">
        <w:r>
          <w:rPr>
            <w:rStyle w:val="affffb"/>
          </w:rPr>
          <w:t>9</w:t>
        </w:r>
        <w:r>
          <w:rPr>
            <w:rStyle w:val="affffb"/>
            <w:rFonts w:ascii="Times New Roman"/>
          </w:rPr>
          <w:t xml:space="preserve"> </w:t>
        </w:r>
        <w:r>
          <w:rPr>
            <w:rStyle w:val="affffb"/>
            <w:rFonts w:ascii="Times New Roman"/>
          </w:rPr>
          <w:t>拌合、摊铺、碾压</w:t>
        </w:r>
        <w:r>
          <w:tab/>
        </w:r>
        <w:r>
          <w:fldChar w:fldCharType="begin"/>
        </w:r>
        <w:r>
          <w:instrText xml:space="preserve"> PAGEREF _Toc203463795 \h </w:instrText>
        </w:r>
        <w:r>
          <w:fldChar w:fldCharType="separate"/>
        </w:r>
        <w:r>
          <w:t>10</w:t>
        </w:r>
        <w:r>
          <w:fldChar w:fldCharType="end"/>
        </w:r>
      </w:hyperlink>
    </w:p>
    <w:p w14:paraId="24049182" w14:textId="77777777" w:rsidR="002978C5" w:rsidRDefault="00D8289B">
      <w:pPr>
        <w:pStyle w:val="TOC1"/>
        <w:tabs>
          <w:tab w:val="right" w:leader="dot" w:pos="9344"/>
        </w:tabs>
        <w:rPr>
          <w:rFonts w:asciiTheme="minorHAnsi" w:eastAsiaTheme="minorEastAsia" w:hAnsiTheme="minorHAnsi" w:cstheme="minorBidi"/>
          <w:szCs w:val="22"/>
        </w:rPr>
      </w:pPr>
      <w:hyperlink w:anchor="_Toc203463796" w:history="1">
        <w:r>
          <w:rPr>
            <w:rStyle w:val="affffb"/>
          </w:rPr>
          <w:t>10</w:t>
        </w:r>
        <w:r>
          <w:rPr>
            <w:rStyle w:val="affffb"/>
            <w:rFonts w:ascii="Times New Roman"/>
          </w:rPr>
          <w:t xml:space="preserve"> </w:t>
        </w:r>
        <w:r>
          <w:rPr>
            <w:rStyle w:val="affffb"/>
            <w:rFonts w:ascii="Times New Roman"/>
          </w:rPr>
          <w:t>质量验收与环境监测</w:t>
        </w:r>
        <w:r>
          <w:tab/>
        </w:r>
        <w:r>
          <w:fldChar w:fldCharType="begin"/>
        </w:r>
        <w:r>
          <w:instrText xml:space="preserve"> PAGEREF _Toc203463796 \h </w:instrText>
        </w:r>
        <w:r>
          <w:fldChar w:fldCharType="separate"/>
        </w:r>
        <w:r>
          <w:t>11</w:t>
        </w:r>
        <w:r>
          <w:fldChar w:fldCharType="end"/>
        </w:r>
      </w:hyperlink>
    </w:p>
    <w:p w14:paraId="5E4EE7B0" w14:textId="77777777" w:rsidR="002978C5" w:rsidRDefault="00D8289B">
      <w:pPr>
        <w:pStyle w:val="affffffa"/>
        <w:spacing w:after="468"/>
        <w:sectPr w:rsidR="002978C5">
          <w:headerReference w:type="even" r:id="rId14"/>
          <w:headerReference w:type="default" r:id="rId15"/>
          <w:footerReference w:type="default" r:id="rId16"/>
          <w:pgSz w:w="11906" w:h="16838"/>
          <w:pgMar w:top="1871" w:right="1134" w:bottom="1134" w:left="1134" w:header="1418" w:footer="1134" w:gutter="284"/>
          <w:pgNumType w:fmt="upperRoman" w:start="1"/>
          <w:cols w:space="425"/>
          <w:formProt w:val="0"/>
          <w:docGrid w:type="lines" w:linePitch="312"/>
        </w:sectPr>
      </w:pPr>
      <w:r>
        <w:fldChar w:fldCharType="end"/>
      </w:r>
    </w:p>
    <w:p w14:paraId="141B4560" w14:textId="77777777" w:rsidR="002978C5" w:rsidRDefault="00D8289B">
      <w:pPr>
        <w:pStyle w:val="a6"/>
        <w:spacing w:after="468"/>
      </w:pPr>
      <w:bookmarkStart w:id="27" w:name="_Toc203463786"/>
      <w:bookmarkStart w:id="28" w:name="BookMark2"/>
      <w:bookmarkEnd w:id="22"/>
      <w:r>
        <w:rPr>
          <w:spacing w:val="320"/>
        </w:rPr>
        <w:lastRenderedPageBreak/>
        <w:t>前</w:t>
      </w:r>
      <w:r>
        <w:t>言</w:t>
      </w:r>
      <w:bookmarkEnd w:id="23"/>
      <w:bookmarkEnd w:id="24"/>
      <w:bookmarkEnd w:id="25"/>
      <w:bookmarkEnd w:id="26"/>
      <w:bookmarkEnd w:id="27"/>
    </w:p>
    <w:p w14:paraId="75411FB5" w14:textId="6281AF3C" w:rsidR="002978C5" w:rsidRDefault="00D8289B">
      <w:pPr>
        <w:pStyle w:val="afffff5"/>
        <w:ind w:firstLine="420"/>
      </w:pPr>
      <w:r>
        <w:rPr>
          <w:rFonts w:hint="eastAsia"/>
        </w:rPr>
        <w:t>本文件按照</w:t>
      </w:r>
      <w:r w:rsidRPr="00C6537C">
        <w:rPr>
          <w:rFonts w:ascii="Times New Roman"/>
        </w:rPr>
        <w:t xml:space="preserve">GB/T </w:t>
      </w:r>
      <w:r w:rsidRPr="00C6537C">
        <w:rPr>
          <w:rFonts w:ascii="Times New Roman"/>
        </w:rPr>
        <w:t>1.1—2020</w:t>
      </w:r>
      <w:r w:rsidRPr="00C6537C">
        <w:rPr>
          <w:rFonts w:ascii="Times New Roman"/>
        </w:rPr>
        <w:t>《</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242C80D1" w14:textId="5DC43D7E" w:rsidR="00C6537C" w:rsidRPr="00C6537C" w:rsidRDefault="00C6537C" w:rsidP="00C6537C">
      <w:pPr>
        <w:pStyle w:val="afffff5"/>
        <w:ind w:firstLine="420"/>
        <w:rPr>
          <w:rFonts w:ascii="Times New Roman"/>
        </w:rPr>
      </w:pPr>
      <w:r w:rsidRPr="00C6537C">
        <w:rPr>
          <w:rFonts w:ascii="Times New Roman"/>
        </w:rPr>
        <w:t>本文件实施过程中，请专家与学者将发现的问题、建议反馈至武汉理工大学（地址</w:t>
      </w:r>
      <w:r w:rsidRPr="00C6537C">
        <w:rPr>
          <w:rFonts w:ascii="Times New Roman"/>
        </w:rPr>
        <w:t>:</w:t>
      </w:r>
      <w:r w:rsidRPr="00C6537C">
        <w:rPr>
          <w:rFonts w:ascii="Times New Roman"/>
        </w:rPr>
        <w:t>湖北省武汉市武昌区和平大道</w:t>
      </w:r>
      <w:r w:rsidRPr="00C6537C">
        <w:rPr>
          <w:rFonts w:ascii="Times New Roman"/>
        </w:rPr>
        <w:t xml:space="preserve">1178 </w:t>
      </w:r>
      <w:r w:rsidRPr="00C6537C">
        <w:rPr>
          <w:rFonts w:ascii="Times New Roman"/>
        </w:rPr>
        <w:t>号；联系电话：</w:t>
      </w:r>
      <w:r w:rsidRPr="00C6537C">
        <w:rPr>
          <w:rFonts w:ascii="Times New Roman"/>
        </w:rPr>
        <w:t>027-86537997</w:t>
      </w:r>
      <w:r w:rsidRPr="00C6537C">
        <w:rPr>
          <w:rFonts w:ascii="Times New Roman"/>
        </w:rPr>
        <w:t>；电子邮箱</w:t>
      </w:r>
      <w:r w:rsidRPr="00C6537C">
        <w:rPr>
          <w:rFonts w:ascii="Times New Roman"/>
        </w:rPr>
        <w:t>: zeyu.zhang@whut.edu.cn</w:t>
      </w:r>
      <w:r w:rsidRPr="00C6537C">
        <w:rPr>
          <w:rFonts w:ascii="Times New Roman"/>
        </w:rPr>
        <w:t>），供修订时参考。</w:t>
      </w:r>
    </w:p>
    <w:p w14:paraId="5E6A468F" w14:textId="77777777" w:rsidR="002978C5" w:rsidRDefault="00D8289B">
      <w:pPr>
        <w:pStyle w:val="afffff5"/>
        <w:ind w:firstLine="420"/>
      </w:pPr>
      <w:r>
        <w:rPr>
          <w:rFonts w:hint="eastAsia"/>
        </w:rPr>
        <w:t>本文件由武汉理工大学提出。</w:t>
      </w:r>
    </w:p>
    <w:p w14:paraId="2E21B3B1" w14:textId="77777777" w:rsidR="002978C5" w:rsidRDefault="00D8289B">
      <w:pPr>
        <w:pStyle w:val="afffff5"/>
        <w:ind w:firstLine="420"/>
      </w:pPr>
      <w:r>
        <w:rPr>
          <w:rFonts w:hint="eastAsia"/>
        </w:rPr>
        <w:t>本文件由湖北省交通运输厅归口。</w:t>
      </w:r>
    </w:p>
    <w:p w14:paraId="5DF75BAD" w14:textId="77777777" w:rsidR="002978C5" w:rsidRDefault="00D8289B">
      <w:pPr>
        <w:pStyle w:val="afffff5"/>
        <w:ind w:firstLine="420"/>
      </w:pPr>
      <w:r>
        <w:rPr>
          <w:rFonts w:hint="eastAsia"/>
        </w:rPr>
        <w:t>本文件起草单位：武汉理工大学、湖北汉宜高速公路有限公司、湖北省交通规划设计院股份有限公司、武汉轻工大学。</w:t>
      </w:r>
    </w:p>
    <w:p w14:paraId="7584D589" w14:textId="77777777" w:rsidR="002978C5" w:rsidRDefault="00D8289B">
      <w:pPr>
        <w:pStyle w:val="afffff5"/>
        <w:ind w:firstLine="420"/>
      </w:pPr>
      <w:r>
        <w:rPr>
          <w:rFonts w:hint="eastAsia"/>
        </w:rPr>
        <w:t>本文件主要起草人：罗蓉、张门哲、张泽宇、熊巍、秦先涛、乔枫、张政、袁盛杰、潘顺、徐光斌、孙硕、王德富、李家伟、杨阿龙、王波超、廖亚雄、黄婷婷、张雪梅、陈辉、卢东、陈彧、余念慈、姬一卜、鲁家瑞。</w:t>
      </w:r>
    </w:p>
    <w:p w14:paraId="0400D2DF" w14:textId="77777777" w:rsidR="002978C5" w:rsidRDefault="002978C5">
      <w:pPr>
        <w:pStyle w:val="afffff5"/>
        <w:ind w:firstLine="420"/>
      </w:pPr>
    </w:p>
    <w:p w14:paraId="2EA67048" w14:textId="77777777" w:rsidR="002978C5" w:rsidRDefault="002978C5">
      <w:pPr>
        <w:pStyle w:val="afffff5"/>
        <w:ind w:firstLineChars="0" w:firstLine="0"/>
        <w:sectPr w:rsidR="002978C5">
          <w:pgSz w:w="11906" w:h="16838"/>
          <w:pgMar w:top="1871" w:right="1134" w:bottom="1134" w:left="1134" w:header="1418" w:footer="1134" w:gutter="284"/>
          <w:pgNumType w:fmt="upperRoman"/>
          <w:cols w:space="425"/>
          <w:formProt w:val="0"/>
          <w:docGrid w:type="lines" w:linePitch="312"/>
        </w:sectPr>
      </w:pPr>
    </w:p>
    <w:p w14:paraId="422E47A2" w14:textId="77777777" w:rsidR="002978C5" w:rsidRDefault="002978C5">
      <w:pPr>
        <w:spacing w:line="20" w:lineRule="exact"/>
        <w:jc w:val="center"/>
        <w:rPr>
          <w:rFonts w:ascii="黑体" w:eastAsia="黑体" w:hAnsi="黑体"/>
          <w:sz w:val="32"/>
          <w:szCs w:val="32"/>
        </w:rPr>
      </w:pPr>
      <w:bookmarkStart w:id="29" w:name="BookMark4"/>
      <w:bookmarkEnd w:id="28"/>
    </w:p>
    <w:p w14:paraId="047EE4A7" w14:textId="77777777" w:rsidR="002978C5" w:rsidRDefault="002978C5">
      <w:pPr>
        <w:spacing w:line="20" w:lineRule="exact"/>
        <w:jc w:val="center"/>
        <w:rPr>
          <w:rFonts w:ascii="黑体" w:eastAsia="黑体" w:hAnsi="黑体"/>
          <w:sz w:val="32"/>
          <w:szCs w:val="32"/>
        </w:rPr>
      </w:pPr>
    </w:p>
    <w:bookmarkStart w:id="30" w:name="NEW_STAND_NAME" w:displacedByCustomXml="next"/>
    <w:sdt>
      <w:sdtPr>
        <w:tag w:val="NEW_STAND_NAME"/>
        <w:id w:val="595910757"/>
        <w:lock w:val="sdtLocked"/>
        <w:placeholder>
          <w:docPart w:val="86117A27E54643C38AF1F18B8D53D8CE"/>
        </w:placeholder>
      </w:sdtPr>
      <w:sdtEndPr/>
      <w:sdtContent>
        <w:p w14:paraId="13168322" w14:textId="77777777" w:rsidR="002978C5" w:rsidRDefault="00D8289B">
          <w:pPr>
            <w:pStyle w:val="afffffffff8"/>
            <w:spacing w:beforeLines="182" w:before="567" w:afterLines="220" w:after="686"/>
          </w:pPr>
          <w:r>
            <w:rPr>
              <w:rFonts w:hint="eastAsia"/>
            </w:rPr>
            <w:t>磷石膏基碱激发胶凝材料改良膨胀土路基填料设计指南</w:t>
          </w:r>
        </w:p>
      </w:sdtContent>
    </w:sdt>
    <w:p w14:paraId="61B1661F" w14:textId="77777777" w:rsidR="002978C5" w:rsidRDefault="00D8289B">
      <w:pPr>
        <w:pStyle w:val="affc"/>
        <w:spacing w:before="312" w:after="312"/>
        <w:ind w:left="0"/>
      </w:pPr>
      <w:bookmarkStart w:id="31" w:name="_Toc56456447"/>
      <w:bookmarkStart w:id="32" w:name="_Toc26648465"/>
      <w:bookmarkStart w:id="33" w:name="_Toc17233325"/>
      <w:bookmarkStart w:id="34" w:name="_Toc26986530"/>
      <w:bookmarkStart w:id="35" w:name="_Toc17233333"/>
      <w:bookmarkStart w:id="36" w:name="_Toc24884218"/>
      <w:bookmarkStart w:id="37" w:name="_Toc56453625"/>
      <w:bookmarkStart w:id="38" w:name="_Toc26986771"/>
      <w:bookmarkStart w:id="39" w:name="_Toc203463787"/>
      <w:bookmarkStart w:id="40" w:name="_Toc56453650"/>
      <w:bookmarkStart w:id="41" w:name="_Toc56437434"/>
      <w:bookmarkStart w:id="42" w:name="_Toc26718930"/>
      <w:bookmarkStart w:id="43" w:name="_Toc56437407"/>
      <w:bookmarkStart w:id="44" w:name="_Toc56437422"/>
      <w:bookmarkStart w:id="45" w:name="_Toc56437770"/>
      <w:bookmarkStart w:id="46" w:name="_Toc24884211"/>
      <w:bookmarkEnd w:id="30"/>
      <w:r>
        <w:rPr>
          <w:rFonts w:hint="eastAsia"/>
        </w:rPr>
        <w:t>范围</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6DA7AAFF" w14:textId="77777777" w:rsidR="002978C5" w:rsidRDefault="00D8289B">
      <w:pPr>
        <w:pStyle w:val="afffff5"/>
        <w:ind w:firstLine="420"/>
      </w:pPr>
      <w:bookmarkStart w:id="47" w:name="_Toc17233334"/>
      <w:bookmarkStart w:id="48" w:name="_Toc24884219"/>
      <w:bookmarkStart w:id="49" w:name="_Toc26648466"/>
      <w:bookmarkStart w:id="50" w:name="_Toc17233326"/>
      <w:bookmarkStart w:id="51" w:name="_Toc24884212"/>
      <w:r>
        <w:rPr>
          <w:rFonts w:hint="eastAsia"/>
        </w:rPr>
        <w:t>本文件规定了磷石膏基碱激发胶凝材料道路工程应用的术语和定义，分类与标记，组分与材料，要求，试验方法，检验规则，包装、标志、运输、贮存以及磷石膏基碱激发胶凝材料改良膨胀土施工工艺、质量控制、检验查收。</w:t>
      </w:r>
    </w:p>
    <w:p w14:paraId="5457DC84" w14:textId="77777777" w:rsidR="002978C5" w:rsidRDefault="00D8289B">
      <w:pPr>
        <w:pStyle w:val="afffff5"/>
        <w:ind w:firstLine="420"/>
      </w:pPr>
      <w:r>
        <w:rPr>
          <w:rFonts w:hint="eastAsia"/>
        </w:rPr>
        <w:t>本文件适用于道路工程用磷石膏基碱激发胶凝材料改良膨胀土路基施工和质量检验。</w:t>
      </w:r>
    </w:p>
    <w:p w14:paraId="49B392BD" w14:textId="77777777" w:rsidR="002978C5" w:rsidRDefault="00D8289B">
      <w:pPr>
        <w:pStyle w:val="affc"/>
        <w:spacing w:before="312" w:after="312"/>
        <w:ind w:left="0"/>
      </w:pPr>
      <w:bookmarkStart w:id="52" w:name="_Toc56453651"/>
      <w:bookmarkStart w:id="53" w:name="_Toc56456448"/>
      <w:bookmarkStart w:id="54" w:name="_Toc26718931"/>
      <w:bookmarkStart w:id="55" w:name="_Toc26986531"/>
      <w:bookmarkStart w:id="56" w:name="_Toc56437435"/>
      <w:bookmarkStart w:id="57" w:name="_Toc203463788"/>
      <w:bookmarkStart w:id="58" w:name="_Toc56437408"/>
      <w:bookmarkStart w:id="59" w:name="_Toc56437771"/>
      <w:bookmarkStart w:id="60" w:name="_Toc26986772"/>
      <w:bookmarkStart w:id="61" w:name="_Toc56453626"/>
      <w:bookmarkStart w:id="62" w:name="_Toc56437423"/>
      <w:r>
        <w:rPr>
          <w:rFonts w:hint="eastAsia"/>
        </w:rPr>
        <w:t>规范性引用文件</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sdt>
      <w:sdtPr>
        <w:rPr>
          <w:rFonts w:hint="eastAsia"/>
        </w:rPr>
        <w:id w:val="715848253"/>
        <w:placeholder>
          <w:docPart w:val="BA8AB8564D3B42E8B9C529E4B457CB7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09112DE3" w14:textId="77777777" w:rsidR="002978C5" w:rsidRDefault="00D8289B">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w:t>
          </w:r>
          <w:r>
            <w:rPr>
              <w:rFonts w:hint="eastAsia"/>
            </w:rPr>
            <w:t>的修改单）适用于本文件。</w:t>
          </w:r>
        </w:p>
      </w:sdtContent>
    </w:sdt>
    <w:p w14:paraId="731A0D0B" w14:textId="77777777" w:rsidR="002978C5" w:rsidRDefault="00D8289B">
      <w:pPr>
        <w:rPr>
          <w:rFonts w:ascii="Times New Roman" w:hAnsi="Times New Roman"/>
          <w:lang w:eastAsia="zh-TW"/>
        </w:rPr>
      </w:pPr>
      <w:bookmarkStart w:id="63" w:name="_Toc56456449"/>
      <w:bookmarkStart w:id="64" w:name="_Toc56437424"/>
      <w:bookmarkStart w:id="65" w:name="_Toc56453627"/>
      <w:bookmarkStart w:id="66" w:name="_Toc56453652"/>
      <w:bookmarkStart w:id="67" w:name="_Toc56437436"/>
      <w:bookmarkStart w:id="68" w:name="_Toc56437409"/>
      <w:bookmarkStart w:id="69" w:name="_Toc56437772"/>
      <w:r>
        <w:rPr>
          <w:rFonts w:ascii="Times New Roman" w:hAnsi="Times New Roman"/>
          <w:lang w:eastAsia="zh-TW"/>
        </w:rPr>
        <w:t xml:space="preserve">JC/T 2073 </w:t>
      </w:r>
      <w:r>
        <w:rPr>
          <w:rFonts w:ascii="Times New Roman" w:hAnsi="Times New Roman" w:hint="eastAsia"/>
          <w:lang w:eastAsia="zh-TW"/>
        </w:rPr>
        <w:t>磷石膏中磷、氟的测定方法</w:t>
      </w:r>
    </w:p>
    <w:p w14:paraId="497345F3" w14:textId="77777777" w:rsidR="002978C5" w:rsidRDefault="00D8289B">
      <w:pPr>
        <w:rPr>
          <w:rFonts w:ascii="Times New Roman" w:hAnsi="Times New Roman"/>
          <w:lang w:eastAsia="zh-TW"/>
        </w:rPr>
      </w:pPr>
      <w:r>
        <w:rPr>
          <w:rFonts w:ascii="Times New Roman" w:hAnsi="Times New Roman"/>
          <w:lang w:eastAsia="zh-TW"/>
        </w:rPr>
        <w:t>GB/T 36141</w:t>
      </w:r>
      <w:r>
        <w:rPr>
          <w:rFonts w:ascii="Times New Roman" w:hAnsi="Times New Roman" w:hint="eastAsia"/>
          <w:lang w:eastAsia="zh-TW"/>
        </w:rPr>
        <w:t>建筑石膏相组成分析方法</w:t>
      </w:r>
    </w:p>
    <w:p w14:paraId="664F44EE" w14:textId="77777777" w:rsidR="002978C5" w:rsidRDefault="00D8289B">
      <w:pPr>
        <w:rPr>
          <w:rFonts w:ascii="Times New Roman" w:hAnsi="Times New Roman"/>
          <w:lang w:eastAsia="zh-TW"/>
        </w:rPr>
      </w:pPr>
      <w:r>
        <w:rPr>
          <w:rFonts w:ascii="Times New Roman"/>
          <w:lang w:bidi="zh-CN"/>
        </w:rPr>
        <w:t>GB/T 1345</w:t>
      </w:r>
      <w:r>
        <w:rPr>
          <w:rFonts w:ascii="Times New Roman" w:hAnsi="Times New Roman" w:hint="eastAsia"/>
          <w:lang w:eastAsia="zh-TW"/>
        </w:rPr>
        <w:t>水泥细度检验方法筛析法</w:t>
      </w:r>
    </w:p>
    <w:p w14:paraId="0A144D82" w14:textId="77777777" w:rsidR="002978C5" w:rsidRDefault="00D8289B">
      <w:pPr>
        <w:rPr>
          <w:rFonts w:ascii="Times New Roman" w:hAnsi="Times New Roman"/>
          <w:lang w:bidi="zh-CN"/>
        </w:rPr>
      </w:pPr>
      <w:r>
        <w:rPr>
          <w:rFonts w:ascii="Times New Roman" w:hAnsi="Times New Roman"/>
          <w:lang w:bidi="zh-CN"/>
        </w:rPr>
        <w:t xml:space="preserve">GB/T 23456 </w:t>
      </w:r>
      <w:r>
        <w:rPr>
          <w:rFonts w:ascii="Times New Roman" w:hAnsi="Times New Roman" w:hint="eastAsia"/>
          <w:lang w:bidi="zh-CN"/>
        </w:rPr>
        <w:t>磷石膏</w:t>
      </w:r>
    </w:p>
    <w:p w14:paraId="47EE2F0C" w14:textId="77777777" w:rsidR="002978C5" w:rsidRDefault="00D8289B">
      <w:pPr>
        <w:rPr>
          <w:rFonts w:ascii="Times New Roman" w:hAnsi="Times New Roman"/>
          <w:lang w:bidi="zh-CN"/>
        </w:rPr>
      </w:pPr>
      <w:r>
        <w:rPr>
          <w:rFonts w:ascii="Times New Roman" w:hAnsi="Times New Roman"/>
          <w:lang w:bidi="zh-CN"/>
        </w:rPr>
        <w:t xml:space="preserve">GB/T 5484 </w:t>
      </w:r>
      <w:r>
        <w:rPr>
          <w:rFonts w:ascii="Times New Roman" w:hAnsi="Times New Roman" w:hint="eastAsia"/>
          <w:lang w:bidi="zh-CN"/>
        </w:rPr>
        <w:t>石膏化学分析方法</w:t>
      </w:r>
    </w:p>
    <w:p w14:paraId="178FA964" w14:textId="77777777" w:rsidR="002978C5" w:rsidRDefault="00D8289B">
      <w:pPr>
        <w:rPr>
          <w:rFonts w:ascii="Times New Roman" w:hAnsi="Times New Roman"/>
          <w:lang w:bidi="zh-CN"/>
        </w:rPr>
      </w:pPr>
      <w:r>
        <w:rPr>
          <w:rFonts w:ascii="Times New Roman" w:hAnsi="Times New Roman"/>
          <w:lang w:bidi="zh-CN"/>
        </w:rPr>
        <w:t>GB/T 21371</w:t>
      </w:r>
      <w:r>
        <w:rPr>
          <w:rFonts w:ascii="Times New Roman" w:hAnsi="Times New Roman" w:hint="eastAsia"/>
          <w:lang w:bidi="zh-CN"/>
        </w:rPr>
        <w:t>用于水泥中的工业副产石膏</w:t>
      </w:r>
    </w:p>
    <w:p w14:paraId="7D62267C" w14:textId="77777777" w:rsidR="002978C5" w:rsidRDefault="00D8289B">
      <w:pPr>
        <w:rPr>
          <w:rFonts w:ascii="Times New Roman" w:hAnsi="Times New Roman"/>
          <w:lang w:bidi="zh-CN"/>
        </w:rPr>
      </w:pPr>
      <w:r>
        <w:rPr>
          <w:rFonts w:ascii="Times New Roman" w:hAnsi="Times New Roman"/>
          <w:lang w:bidi="zh-CN"/>
        </w:rPr>
        <w:t>GB 6566</w:t>
      </w:r>
      <w:r>
        <w:rPr>
          <w:rFonts w:ascii="Times New Roman" w:hAnsi="Times New Roman" w:hint="eastAsia"/>
          <w:lang w:bidi="zh-CN"/>
        </w:rPr>
        <w:t>建筑材料放射性核素限量</w:t>
      </w:r>
    </w:p>
    <w:p w14:paraId="396B55FD" w14:textId="77777777" w:rsidR="002978C5" w:rsidRDefault="00D8289B">
      <w:pPr>
        <w:rPr>
          <w:rFonts w:ascii="Times New Roman"/>
          <w:lang w:bidi="zh-CN"/>
        </w:rPr>
      </w:pPr>
      <w:r>
        <w:rPr>
          <w:rFonts w:ascii="Times New Roman" w:hAnsi="Times New Roman"/>
          <w:lang w:bidi="zh-CN"/>
        </w:rPr>
        <w:t xml:space="preserve">GB/T </w:t>
      </w:r>
      <w:r>
        <w:rPr>
          <w:rFonts w:ascii="Times New Roman"/>
          <w:lang w:bidi="zh-CN"/>
        </w:rPr>
        <w:t>30760</w:t>
      </w:r>
      <w:r>
        <w:rPr>
          <w:rFonts w:ascii="Times New Roman" w:hint="eastAsia"/>
          <w:lang w:bidi="zh-CN"/>
        </w:rPr>
        <w:t>水泥窑协同处置固体废物技术规范</w:t>
      </w:r>
    </w:p>
    <w:p w14:paraId="65CE96F6" w14:textId="77777777" w:rsidR="002978C5" w:rsidRDefault="00D8289B">
      <w:pPr>
        <w:rPr>
          <w:rFonts w:ascii="Times New Roman"/>
          <w:lang w:bidi="zh-CN"/>
        </w:rPr>
      </w:pPr>
      <w:r>
        <w:rPr>
          <w:rFonts w:ascii="Times New Roman"/>
          <w:lang w:bidi="zh-CN"/>
        </w:rPr>
        <w:t xml:space="preserve">GB/T 30810 </w:t>
      </w:r>
      <w:r>
        <w:rPr>
          <w:rFonts w:ascii="Times New Roman" w:hint="eastAsia"/>
          <w:lang w:bidi="zh-CN"/>
        </w:rPr>
        <w:t>水泥胶砂中可浸出重金属的测定方法</w:t>
      </w:r>
    </w:p>
    <w:p w14:paraId="41824338" w14:textId="77777777" w:rsidR="002978C5" w:rsidRDefault="00D8289B">
      <w:pPr>
        <w:rPr>
          <w:rFonts w:ascii="Times New Roman" w:hAnsi="Times New Roman"/>
          <w:lang w:bidi="zh-CN"/>
        </w:rPr>
      </w:pPr>
      <w:r>
        <w:rPr>
          <w:rFonts w:ascii="Times New Roman" w:hAnsi="Times New Roman"/>
          <w:lang w:bidi="zh-CN"/>
        </w:rPr>
        <w:t>HG/T 4219</w:t>
      </w:r>
      <w:r>
        <w:rPr>
          <w:rFonts w:ascii="Times New Roman" w:hAnsi="Times New Roman" w:hint="eastAsia"/>
          <w:lang w:bidi="zh-CN"/>
        </w:rPr>
        <w:t>磷石膏土壤调理剂</w:t>
      </w:r>
    </w:p>
    <w:p w14:paraId="3D598BBE" w14:textId="77777777" w:rsidR="002978C5" w:rsidRDefault="00D8289B">
      <w:pPr>
        <w:rPr>
          <w:rFonts w:ascii="Times New Roman" w:hAnsi="Times New Roman"/>
          <w:lang w:bidi="zh-CN"/>
        </w:rPr>
      </w:pPr>
      <w:r>
        <w:rPr>
          <w:rFonts w:ascii="Times New Roman" w:hAnsi="Times New Roman"/>
          <w:lang w:bidi="zh-CN"/>
        </w:rPr>
        <w:t>GB 38400</w:t>
      </w:r>
      <w:r>
        <w:rPr>
          <w:rFonts w:ascii="Times New Roman" w:hAnsi="Times New Roman" w:hint="eastAsia"/>
          <w:lang w:bidi="zh-CN"/>
        </w:rPr>
        <w:t>肥料中有毒有害物质的限量要求</w:t>
      </w:r>
    </w:p>
    <w:p w14:paraId="2F52CE0B" w14:textId="77777777" w:rsidR="002978C5" w:rsidRDefault="00D8289B">
      <w:pPr>
        <w:rPr>
          <w:rFonts w:ascii="Times New Roman" w:hAnsi="Times New Roman"/>
        </w:rPr>
      </w:pPr>
      <w:r>
        <w:rPr>
          <w:rFonts w:ascii="Times New Roman" w:hAnsi="Times New Roman"/>
        </w:rPr>
        <w:t>GB/T18046</w:t>
      </w:r>
      <w:r>
        <w:rPr>
          <w:rFonts w:ascii="Times New Roman" w:hAnsi="Times New Roman" w:hint="eastAsia"/>
        </w:rPr>
        <w:t>用于水泥、砂浆和混凝土中的粒化高炉矿渣</w:t>
      </w:r>
    </w:p>
    <w:p w14:paraId="16B7438E" w14:textId="77777777" w:rsidR="002978C5" w:rsidRDefault="00D8289B">
      <w:pPr>
        <w:rPr>
          <w:rFonts w:ascii="Times New Roman"/>
        </w:rPr>
      </w:pPr>
      <w:r>
        <w:rPr>
          <w:rFonts w:ascii="Times New Roman"/>
        </w:rPr>
        <w:t xml:space="preserve">HG/T 4120 </w:t>
      </w:r>
      <w:r>
        <w:rPr>
          <w:rFonts w:ascii="Times New Roman" w:hint="eastAsia"/>
        </w:rPr>
        <w:t>工业氢氧化钙</w:t>
      </w:r>
    </w:p>
    <w:p w14:paraId="0FA763F9" w14:textId="77777777" w:rsidR="002978C5" w:rsidRDefault="00D8289B">
      <w:pPr>
        <w:rPr>
          <w:rFonts w:ascii="Times New Roman" w:hAnsi="Times New Roman"/>
        </w:rPr>
      </w:pPr>
      <w:r>
        <w:rPr>
          <w:rFonts w:ascii="Times New Roman" w:hAnsi="Times New Roman"/>
        </w:rPr>
        <w:t xml:space="preserve">GB/T1346 </w:t>
      </w:r>
      <w:r>
        <w:rPr>
          <w:rFonts w:ascii="Times New Roman" w:hAnsi="Times New Roman" w:hint="eastAsia"/>
        </w:rPr>
        <w:t>水泥标准稠度用水量、凝结时间与安定性检验方法</w:t>
      </w:r>
    </w:p>
    <w:p w14:paraId="23B30294" w14:textId="77777777" w:rsidR="002978C5" w:rsidRDefault="00D8289B">
      <w:pPr>
        <w:rPr>
          <w:rFonts w:ascii="Times New Roman" w:hAnsi="Times New Roman"/>
        </w:rPr>
      </w:pPr>
      <w:r>
        <w:rPr>
          <w:rFonts w:ascii="Times New Roman" w:hAnsi="Times New Roman"/>
        </w:rPr>
        <w:t>GB/T</w:t>
      </w:r>
      <w:r>
        <w:rPr>
          <w:rFonts w:ascii="Times New Roman"/>
        </w:rPr>
        <w:t xml:space="preserve"> </w:t>
      </w:r>
      <w:r>
        <w:rPr>
          <w:rFonts w:ascii="Times New Roman" w:hAnsi="Times New Roman"/>
        </w:rPr>
        <w:t xml:space="preserve">8074 </w:t>
      </w:r>
      <w:r>
        <w:rPr>
          <w:rFonts w:ascii="Times New Roman" w:hAnsi="Times New Roman" w:hint="eastAsia"/>
        </w:rPr>
        <w:t>水泥比表面积测定方法</w:t>
      </w:r>
    </w:p>
    <w:p w14:paraId="2576A74F" w14:textId="77777777" w:rsidR="002978C5" w:rsidRDefault="00D8289B">
      <w:pPr>
        <w:rPr>
          <w:rFonts w:ascii="Times New Roman" w:hAnsi="Times New Roman"/>
        </w:rPr>
      </w:pPr>
      <w:r>
        <w:rPr>
          <w:rFonts w:ascii="Times New Roman"/>
        </w:rPr>
        <w:t>JC/T 313</w:t>
      </w:r>
      <w:r>
        <w:rPr>
          <w:rFonts w:ascii="Times New Roman" w:hAnsi="Times New Roman" w:hint="eastAsia"/>
        </w:rPr>
        <w:t>膨胀水泥膨胀率试验方法</w:t>
      </w:r>
    </w:p>
    <w:p w14:paraId="53FD365F" w14:textId="77777777" w:rsidR="002978C5" w:rsidRDefault="00D8289B">
      <w:pPr>
        <w:rPr>
          <w:rFonts w:ascii="Times New Roman" w:hAnsi="Times New Roman"/>
        </w:rPr>
      </w:pPr>
      <w:r>
        <w:rPr>
          <w:rFonts w:ascii="Times New Roman" w:hAnsi="Times New Roman"/>
        </w:rPr>
        <w:t>JC/T 2391</w:t>
      </w:r>
      <w:r>
        <w:rPr>
          <w:rFonts w:ascii="Times New Roman" w:hAnsi="Times New Roman" w:hint="eastAsia"/>
        </w:rPr>
        <w:t>制品用过硫磷石膏矿渣水泥混凝土</w:t>
      </w:r>
    </w:p>
    <w:p w14:paraId="341BCEF4" w14:textId="77777777" w:rsidR="002978C5" w:rsidRDefault="00D8289B">
      <w:pPr>
        <w:rPr>
          <w:rFonts w:ascii="Times New Roman" w:hAnsi="Times New Roman"/>
        </w:rPr>
      </w:pPr>
      <w:r>
        <w:rPr>
          <w:rFonts w:ascii="Times New Roman" w:hAnsi="Times New Roman"/>
        </w:rPr>
        <w:t>GB/T12573</w:t>
      </w:r>
      <w:r>
        <w:rPr>
          <w:rFonts w:ascii="Times New Roman" w:hAnsi="Times New Roman" w:hint="eastAsia"/>
        </w:rPr>
        <w:t>水泥取样方法</w:t>
      </w:r>
    </w:p>
    <w:p w14:paraId="29DF2475" w14:textId="77777777" w:rsidR="002978C5" w:rsidRDefault="00D8289B">
      <w:pPr>
        <w:rPr>
          <w:rFonts w:ascii="Times New Roman" w:hAnsi="Times New Roman"/>
        </w:rPr>
      </w:pPr>
      <w:r>
        <w:rPr>
          <w:rFonts w:ascii="Times New Roman" w:hAnsi="Times New Roman"/>
        </w:rPr>
        <w:t xml:space="preserve">GB 9774 </w:t>
      </w:r>
      <w:r>
        <w:rPr>
          <w:rFonts w:ascii="Times New Roman" w:hAnsi="Times New Roman" w:hint="eastAsia"/>
        </w:rPr>
        <w:t>水泥包装袋</w:t>
      </w:r>
    </w:p>
    <w:p w14:paraId="708670B8" w14:textId="77777777" w:rsidR="002978C5" w:rsidRDefault="00D8289B">
      <w:pPr>
        <w:rPr>
          <w:rFonts w:ascii="Times New Roman" w:hAnsi="Times New Roman"/>
        </w:rPr>
      </w:pPr>
      <w:r>
        <w:rPr>
          <w:rFonts w:ascii="Times New Roman" w:hAnsi="Times New Roman"/>
        </w:rPr>
        <w:t>GB 190</w:t>
      </w:r>
      <w:r>
        <w:rPr>
          <w:rFonts w:ascii="Times New Roman" w:hAnsi="Times New Roman" w:hint="eastAsia"/>
        </w:rPr>
        <w:t>危险货物包装标志</w:t>
      </w:r>
    </w:p>
    <w:p w14:paraId="709F4956" w14:textId="77777777" w:rsidR="002978C5" w:rsidRDefault="00D8289B">
      <w:pPr>
        <w:rPr>
          <w:rFonts w:ascii="Times New Roman"/>
        </w:rPr>
      </w:pPr>
      <w:r>
        <w:rPr>
          <w:rFonts w:ascii="Times New Roman" w:hint="eastAsia"/>
        </w:rPr>
        <w:lastRenderedPageBreak/>
        <w:t>GB/T 17669.3</w:t>
      </w:r>
      <w:r>
        <w:rPr>
          <w:rFonts w:ascii="Times New Roman" w:hint="eastAsia"/>
        </w:rPr>
        <w:t>建筑石膏</w:t>
      </w:r>
      <w:r>
        <w:rPr>
          <w:rFonts w:ascii="Times New Roman" w:hint="eastAsia"/>
        </w:rPr>
        <w:t xml:space="preserve"> </w:t>
      </w:r>
      <w:r>
        <w:rPr>
          <w:rFonts w:ascii="Times New Roman" w:hint="eastAsia"/>
        </w:rPr>
        <w:t>力学性能的测定</w:t>
      </w:r>
    </w:p>
    <w:p w14:paraId="29CD6A3F" w14:textId="77777777" w:rsidR="002978C5" w:rsidRDefault="00D8289B">
      <w:pPr>
        <w:rPr>
          <w:rFonts w:ascii="Times New Roman"/>
        </w:rPr>
      </w:pPr>
      <w:r>
        <w:rPr>
          <w:rFonts w:ascii="Times New Roman" w:hint="eastAsia"/>
        </w:rPr>
        <w:t xml:space="preserve">JTG 3430 </w:t>
      </w:r>
      <w:r>
        <w:rPr>
          <w:rFonts w:ascii="Times New Roman" w:hint="eastAsia"/>
        </w:rPr>
        <w:t>公路土工试验规程</w:t>
      </w:r>
    </w:p>
    <w:p w14:paraId="4871AC0F" w14:textId="77777777" w:rsidR="002978C5" w:rsidRDefault="00D8289B">
      <w:pPr>
        <w:rPr>
          <w:rFonts w:ascii="Times New Roman"/>
        </w:rPr>
      </w:pPr>
      <w:r>
        <w:rPr>
          <w:rFonts w:ascii="Times New Roman" w:hint="eastAsia"/>
        </w:rPr>
        <w:t>JTG D30</w:t>
      </w:r>
      <w:r>
        <w:rPr>
          <w:rFonts w:ascii="Times New Roman" w:hint="eastAsia"/>
        </w:rPr>
        <w:t>公路</w:t>
      </w:r>
      <w:r>
        <w:rPr>
          <w:rFonts w:ascii="Times New Roman" w:hint="eastAsia"/>
        </w:rPr>
        <w:t>路基设计规范</w:t>
      </w:r>
    </w:p>
    <w:p w14:paraId="4BE285A1" w14:textId="77777777" w:rsidR="002978C5" w:rsidRDefault="00D8289B">
      <w:pPr>
        <w:rPr>
          <w:rFonts w:ascii="Times New Roman"/>
        </w:rPr>
      </w:pPr>
      <w:r>
        <w:rPr>
          <w:rFonts w:ascii="Times New Roman"/>
        </w:rPr>
        <w:t>JTG/T 3331-07</w:t>
      </w:r>
      <w:r>
        <w:rPr>
          <w:rFonts w:ascii="Times New Roman" w:hint="eastAsia"/>
        </w:rPr>
        <w:t>公路膨胀土路基设计与施工技术规范</w:t>
      </w:r>
    </w:p>
    <w:p w14:paraId="4C2D4495" w14:textId="77777777" w:rsidR="002978C5" w:rsidRDefault="00D8289B">
      <w:pPr>
        <w:rPr>
          <w:rFonts w:ascii="Times New Roman"/>
        </w:rPr>
      </w:pPr>
      <w:r>
        <w:rPr>
          <w:rFonts w:ascii="Times New Roman" w:hint="eastAsia"/>
        </w:rPr>
        <w:t>JTG E51</w:t>
      </w:r>
      <w:r>
        <w:rPr>
          <w:rFonts w:ascii="Times New Roman" w:hint="eastAsia"/>
        </w:rPr>
        <w:t>公路工程无机结合料稳定材料试验规程</w:t>
      </w:r>
    </w:p>
    <w:p w14:paraId="7FACF2D3" w14:textId="77777777" w:rsidR="002978C5" w:rsidRDefault="00D8289B">
      <w:pPr>
        <w:rPr>
          <w:rFonts w:ascii="Times New Roman"/>
        </w:rPr>
      </w:pPr>
      <w:r>
        <w:rPr>
          <w:rFonts w:ascii="Times New Roman"/>
        </w:rPr>
        <w:t>GB/T 14848</w:t>
      </w:r>
      <w:r>
        <w:rPr>
          <w:rFonts w:ascii="Times New Roman" w:hint="eastAsia"/>
        </w:rPr>
        <w:t>地下水质量标准</w:t>
      </w:r>
    </w:p>
    <w:p w14:paraId="28EC7BAB" w14:textId="77777777" w:rsidR="002978C5" w:rsidRDefault="00D8289B">
      <w:pPr>
        <w:rPr>
          <w:rFonts w:ascii="Times New Roman"/>
        </w:rPr>
      </w:pPr>
      <w:r>
        <w:rPr>
          <w:rFonts w:ascii="Times New Roman" w:hint="eastAsia"/>
        </w:rPr>
        <w:t>GB 3848</w:t>
      </w:r>
      <w:r>
        <w:rPr>
          <w:rFonts w:ascii="Times New Roman" w:hint="eastAsia"/>
        </w:rPr>
        <w:t>地表水环境质量标准</w:t>
      </w:r>
    </w:p>
    <w:p w14:paraId="13512212" w14:textId="77777777" w:rsidR="002978C5" w:rsidRDefault="00D8289B">
      <w:pPr>
        <w:rPr>
          <w:rFonts w:ascii="Times New Roman"/>
        </w:rPr>
      </w:pPr>
      <w:r>
        <w:rPr>
          <w:rFonts w:ascii="Times New Roman"/>
        </w:rPr>
        <w:t>GB/T 32124-2024</w:t>
      </w:r>
      <w:r>
        <w:rPr>
          <w:rFonts w:ascii="Times New Roman"/>
        </w:rPr>
        <w:t>磷石膏的处理处置规范</w:t>
      </w:r>
    </w:p>
    <w:p w14:paraId="2A94C2F0" w14:textId="77777777" w:rsidR="002978C5" w:rsidRDefault="00D8289B">
      <w:pPr>
        <w:pStyle w:val="affc"/>
        <w:spacing w:before="312" w:after="312"/>
        <w:ind w:left="0"/>
      </w:pPr>
      <w:bookmarkStart w:id="70" w:name="_Toc203463789"/>
      <w:r>
        <w:rPr>
          <w:rFonts w:hint="eastAsia"/>
        </w:rPr>
        <w:t>术语和定义</w:t>
      </w:r>
      <w:bookmarkEnd w:id="63"/>
      <w:bookmarkEnd w:id="64"/>
      <w:bookmarkEnd w:id="65"/>
      <w:bookmarkEnd w:id="66"/>
      <w:bookmarkEnd w:id="67"/>
      <w:bookmarkEnd w:id="68"/>
      <w:bookmarkEnd w:id="69"/>
      <w:bookmarkEnd w:id="70"/>
    </w:p>
    <w:bookmarkStart w:id="71" w:name="_Toc26986532"/>
    <w:bookmarkEnd w:id="71"/>
    <w:p w14:paraId="28074615" w14:textId="77777777" w:rsidR="002978C5" w:rsidRDefault="00D8289B">
      <w:pPr>
        <w:pStyle w:val="afffff5"/>
        <w:ind w:firstLine="420"/>
      </w:pPr>
      <w:sdt>
        <w:sdtPr>
          <w:id w:val="-1909835108"/>
          <w:placeholder>
            <w:docPart w:val="7608F42AF8D346A3877D07245731D85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r>
            <w:t>下列术语和定义适用于本文件。</w:t>
          </w:r>
        </w:sdtContent>
      </w:sdt>
    </w:p>
    <w:p w14:paraId="3A1865C0" w14:textId="35AA87E2" w:rsidR="002978C5" w:rsidRPr="00C6537C" w:rsidRDefault="00D8289B">
      <w:pPr>
        <w:pStyle w:val="afffff5"/>
        <w:spacing w:beforeLines="100" w:before="312"/>
        <w:ind w:firstLineChars="0" w:firstLine="0"/>
        <w:rPr>
          <w:rFonts w:ascii="Times New Roman"/>
        </w:rPr>
      </w:pPr>
      <w:r>
        <w:rPr>
          <w:rFonts w:ascii="黑体" w:eastAsia="黑体" w:hAnsi="黑体"/>
        </w:rPr>
        <w:t>3.1</w:t>
      </w:r>
      <w:r w:rsidR="0018567B">
        <w:t xml:space="preserve"> </w:t>
      </w:r>
      <w:r w:rsidRPr="00C6537C">
        <w:rPr>
          <w:rFonts w:ascii="Times New Roman" w:eastAsia="黑体"/>
        </w:rPr>
        <w:t>磷石膏</w:t>
      </w:r>
      <w:r w:rsidRPr="00C6537C">
        <w:rPr>
          <w:rFonts w:ascii="Times New Roman" w:eastAsia="黑体"/>
        </w:rPr>
        <w:t xml:space="preserve"> phosphogypsum</w:t>
      </w:r>
    </w:p>
    <w:p w14:paraId="087620CF" w14:textId="77777777" w:rsidR="0018567B" w:rsidRDefault="00D8289B" w:rsidP="0018567B">
      <w:pPr>
        <w:pStyle w:val="afffff5"/>
        <w:spacing w:beforeLines="100" w:before="312" w:afterLines="100" w:after="312"/>
        <w:ind w:firstLine="420"/>
        <w:rPr>
          <w:rFonts w:ascii="Times New Roman"/>
        </w:rPr>
      </w:pPr>
      <w:r w:rsidRPr="00C6537C">
        <w:rPr>
          <w:rFonts w:ascii="Times New Roman"/>
        </w:rPr>
        <w:t>采用磷矿石作为原料，进行湿法制备磷酸过程中产生的固体废弃物，其主要组成成分为二水合硫酸钙（分子式为</w:t>
      </w:r>
      <w:r w:rsidRPr="00C6537C">
        <w:rPr>
          <w:rFonts w:ascii="Times New Roman"/>
        </w:rPr>
        <w:t>CaSO</w:t>
      </w:r>
      <w:r w:rsidRPr="00C6537C">
        <w:rPr>
          <w:rFonts w:ascii="Times New Roman"/>
          <w:vertAlign w:val="subscript"/>
        </w:rPr>
        <w:t>4</w:t>
      </w:r>
      <w:r w:rsidRPr="00C6537C">
        <w:rPr>
          <w:rFonts w:ascii="Times New Roman"/>
        </w:rPr>
        <w:t>·2H</w:t>
      </w:r>
      <w:r w:rsidRPr="00C6537C">
        <w:rPr>
          <w:rFonts w:ascii="Times New Roman"/>
          <w:vertAlign w:val="subscript"/>
        </w:rPr>
        <w:t>2</w:t>
      </w:r>
      <w:r w:rsidRPr="00C6537C">
        <w:rPr>
          <w:rFonts w:ascii="Times New Roman"/>
        </w:rPr>
        <w:t>O</w:t>
      </w:r>
      <w:r w:rsidRPr="00C6537C">
        <w:rPr>
          <w:rFonts w:ascii="Times New Roman"/>
        </w:rPr>
        <w:t>），并含有多种有机质、可溶性磷、氟以及重金属等有害成分。</w:t>
      </w:r>
    </w:p>
    <w:p w14:paraId="22077D5B" w14:textId="4DE9412C" w:rsidR="002978C5" w:rsidRPr="0018567B" w:rsidRDefault="00D8289B" w:rsidP="0018567B">
      <w:pPr>
        <w:pStyle w:val="afffff5"/>
        <w:spacing w:beforeLines="100" w:before="312" w:afterLines="100" w:after="312"/>
        <w:ind w:firstLineChars="0" w:firstLine="0"/>
        <w:rPr>
          <w:rFonts w:ascii="Times New Roman"/>
        </w:rPr>
      </w:pPr>
      <w:r w:rsidRPr="0018567B">
        <w:rPr>
          <w:rFonts w:ascii="黑体" w:eastAsia="黑体" w:hAnsi="黑体"/>
        </w:rPr>
        <w:t>3.2</w:t>
      </w:r>
      <w:r w:rsidR="0018567B" w:rsidRPr="0018567B">
        <w:rPr>
          <w:rFonts w:ascii="黑体" w:eastAsia="黑体" w:hAnsi="黑体" w:hint="eastAsia"/>
        </w:rPr>
        <w:t xml:space="preserve"> </w:t>
      </w:r>
      <w:r w:rsidRPr="0018567B">
        <w:rPr>
          <w:rFonts w:ascii="黑体" w:eastAsia="黑体" w:hAnsi="黑体"/>
        </w:rPr>
        <w:t>磷石膏基碱激发胶凝材料</w:t>
      </w:r>
      <w:r w:rsidRPr="0018567B">
        <w:rPr>
          <w:rFonts w:ascii="黑体" w:eastAsia="黑体" w:hAnsi="黑体"/>
        </w:rPr>
        <w:t xml:space="preserve"> </w:t>
      </w:r>
      <w:r w:rsidRPr="0018567B">
        <w:rPr>
          <w:rFonts w:ascii="黑体" w:eastAsia="黑体" w:hAnsi="黑体"/>
        </w:rPr>
        <w:t>phosphogypsum-based alkali-activated materia</w:t>
      </w:r>
    </w:p>
    <w:p w14:paraId="1460DA10" w14:textId="77777777" w:rsidR="002978C5" w:rsidRDefault="00D8289B">
      <w:pPr>
        <w:pStyle w:val="afffff5"/>
        <w:ind w:firstLine="420"/>
      </w:pPr>
      <w:r w:rsidRPr="00C6537C">
        <w:rPr>
          <w:rFonts w:ascii="Times New Roman"/>
        </w:rPr>
        <w:t>以磷石膏、粒化高炉矿渣为主要原料，复配少量氢氧化钙作为碱性激发剂，按一定比例配制而成的水硬性胶凝材料，是一种适合道路特定应用场景的绿色水泥</w:t>
      </w:r>
      <w:r>
        <w:rPr>
          <w:rFonts w:hint="eastAsia"/>
        </w:rPr>
        <w:t>。</w:t>
      </w:r>
    </w:p>
    <w:p w14:paraId="54C881BC" w14:textId="5D5515FC" w:rsidR="002978C5" w:rsidRPr="0018567B" w:rsidRDefault="00D8289B" w:rsidP="0018567B">
      <w:pPr>
        <w:pStyle w:val="afffff5"/>
        <w:spacing w:beforeLines="100" w:before="312" w:afterLines="100" w:after="312"/>
        <w:ind w:firstLineChars="0" w:firstLine="0"/>
        <w:rPr>
          <w:rFonts w:ascii="黑体" w:eastAsia="黑体" w:hAnsi="黑体"/>
        </w:rPr>
      </w:pPr>
      <w:r>
        <w:rPr>
          <w:rFonts w:ascii="黑体" w:eastAsia="黑体" w:hAnsi="黑体"/>
        </w:rPr>
        <w:t>3.3</w:t>
      </w:r>
      <w:r w:rsidR="0018567B">
        <w:rPr>
          <w:rFonts w:ascii="黑体" w:eastAsia="黑体" w:hAnsi="黑体" w:hint="eastAsia"/>
        </w:rPr>
        <w:t xml:space="preserve"> </w:t>
      </w:r>
      <w:r>
        <w:rPr>
          <w:rFonts w:ascii="黑体" w:eastAsia="黑体" w:hAnsi="黑体" w:cs="黑体" w:hint="eastAsia"/>
        </w:rPr>
        <w:t>膨胀土</w:t>
      </w:r>
      <w:r>
        <w:rPr>
          <w:rFonts w:ascii="黑体" w:eastAsia="黑体" w:hAnsi="黑体" w:cs="黑体" w:hint="eastAsia"/>
        </w:rPr>
        <w:t xml:space="preserve"> expansive soil</w:t>
      </w:r>
    </w:p>
    <w:p w14:paraId="2B25E90F" w14:textId="77777777" w:rsidR="002978C5" w:rsidRDefault="00D8289B">
      <w:pPr>
        <w:pStyle w:val="afffff5"/>
        <w:ind w:firstLine="420"/>
      </w:pPr>
      <w:r>
        <w:rPr>
          <w:rFonts w:hint="eastAsia"/>
        </w:rPr>
        <w:t>一种含亲水性矿物并有明</w:t>
      </w:r>
      <w:r>
        <w:rPr>
          <w:rFonts w:hint="eastAsia"/>
        </w:rPr>
        <w:t>显胀缩特性的高塑性黏土。</w:t>
      </w:r>
    </w:p>
    <w:p w14:paraId="5D1C67B7" w14:textId="7FFCFA1F" w:rsidR="002978C5" w:rsidRPr="0018567B" w:rsidRDefault="00D8289B" w:rsidP="0018567B">
      <w:pPr>
        <w:pStyle w:val="afffff5"/>
        <w:spacing w:beforeLines="100" w:before="312" w:afterLines="100" w:after="312"/>
        <w:ind w:firstLineChars="0" w:firstLine="0"/>
        <w:rPr>
          <w:rFonts w:ascii="黑体" w:eastAsia="黑体" w:hAnsi="黑体"/>
        </w:rPr>
      </w:pPr>
      <w:r>
        <w:rPr>
          <w:rFonts w:ascii="黑体" w:eastAsia="黑体" w:hAnsi="黑体"/>
        </w:rPr>
        <w:t>3.</w:t>
      </w:r>
      <w:r>
        <w:rPr>
          <w:rFonts w:ascii="黑体" w:eastAsia="黑体" w:hAnsi="黑体" w:hint="eastAsia"/>
        </w:rPr>
        <w:t>4</w:t>
      </w:r>
      <w:r w:rsidR="0018567B">
        <w:rPr>
          <w:rFonts w:ascii="黑体" w:eastAsia="黑体" w:hAnsi="黑体" w:hint="eastAsia"/>
        </w:rPr>
        <w:t xml:space="preserve"> </w:t>
      </w:r>
      <w:r>
        <w:rPr>
          <w:rFonts w:ascii="黑体" w:eastAsia="黑体" w:hAnsi="黑体" w:cs="黑体" w:hint="eastAsia"/>
        </w:rPr>
        <w:t>改良膨胀土路基填料</w:t>
      </w:r>
      <w:r>
        <w:rPr>
          <w:rFonts w:ascii="黑体" w:eastAsia="黑体" w:hAnsi="黑体" w:cs="黑体" w:hint="eastAsia"/>
        </w:rPr>
        <w:t xml:space="preserve"> improved expansive soil subgrade fill material</w:t>
      </w:r>
    </w:p>
    <w:p w14:paraId="25C3C34E" w14:textId="77777777" w:rsidR="002978C5" w:rsidRDefault="00D8289B">
      <w:pPr>
        <w:pStyle w:val="afffff5"/>
        <w:ind w:firstLine="420"/>
      </w:pPr>
      <w:r>
        <w:rPr>
          <w:rFonts w:hint="eastAsia"/>
        </w:rPr>
        <w:t>以磷石膏基碱激发胶凝材料为结合料，掺入一定比例的膨胀土制备成的混合料</w:t>
      </w:r>
    </w:p>
    <w:p w14:paraId="6228496C" w14:textId="77777777" w:rsidR="002978C5" w:rsidRDefault="00D8289B">
      <w:pPr>
        <w:pStyle w:val="affc"/>
        <w:spacing w:before="312" w:after="312"/>
        <w:ind w:left="0"/>
      </w:pPr>
      <w:bookmarkStart w:id="72" w:name="_Toc203463790"/>
      <w:r>
        <w:rPr>
          <w:rFonts w:hint="eastAsia"/>
        </w:rPr>
        <w:t>标记</w:t>
      </w:r>
      <w:bookmarkEnd w:id="72"/>
    </w:p>
    <w:p w14:paraId="3E959604" w14:textId="77777777" w:rsidR="002978C5" w:rsidRDefault="00D8289B">
      <w:pPr>
        <w:pStyle w:val="afffff5"/>
        <w:ind w:firstLine="420"/>
      </w:pPr>
      <w:r>
        <w:rPr>
          <w:rFonts w:hint="eastAsia"/>
        </w:rPr>
        <w:t>产品标记由名称代号组成。示例如下：</w:t>
      </w:r>
    </w:p>
    <w:p w14:paraId="0BA8F2DF" w14:textId="77777777" w:rsidR="002978C5" w:rsidRPr="00C6537C" w:rsidRDefault="00D8289B">
      <w:pPr>
        <w:pStyle w:val="afffff5"/>
        <w:ind w:firstLine="420"/>
        <w:rPr>
          <w:rFonts w:ascii="Times New Roman"/>
        </w:rPr>
      </w:pPr>
      <w:r>
        <w:rPr>
          <w:rFonts w:hint="eastAsia"/>
        </w:rPr>
        <w:t>磷石膏基碱激发胶凝材料标记为：</w:t>
      </w:r>
      <w:r w:rsidRPr="00C6537C">
        <w:rPr>
          <w:rFonts w:ascii="Times New Roman"/>
          <w:b/>
          <w:bCs/>
        </w:rPr>
        <w:t>P</w:t>
      </w:r>
      <w:r w:rsidRPr="00C6537C">
        <w:rPr>
          <w:rFonts w:ascii="Times New Roman"/>
          <w:b/>
          <w:bCs/>
        </w:rPr>
        <w:t>GAA</w:t>
      </w:r>
    </w:p>
    <w:p w14:paraId="6B79F933" w14:textId="77777777" w:rsidR="002978C5" w:rsidRPr="00C6537C" w:rsidRDefault="00D8289B">
      <w:pPr>
        <w:pStyle w:val="affc"/>
        <w:spacing w:before="312" w:after="312"/>
        <w:ind w:left="0"/>
        <w:rPr>
          <w:rFonts w:ascii="Times New Roman"/>
        </w:rPr>
      </w:pPr>
      <w:bookmarkStart w:id="73" w:name="_Toc203463791"/>
      <w:bookmarkEnd w:id="29"/>
      <w:r w:rsidRPr="00C6537C">
        <w:rPr>
          <w:rFonts w:ascii="Times New Roman"/>
        </w:rPr>
        <w:t>原</w:t>
      </w:r>
      <w:r w:rsidRPr="00C6537C">
        <w:rPr>
          <w:rFonts w:ascii="Times New Roman"/>
        </w:rPr>
        <w:t>材料</w:t>
      </w:r>
      <w:r w:rsidRPr="00C6537C">
        <w:rPr>
          <w:rFonts w:ascii="Times New Roman"/>
        </w:rPr>
        <w:t>与组分</w:t>
      </w:r>
      <w:bookmarkEnd w:id="73"/>
    </w:p>
    <w:p w14:paraId="415A0F77"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5</w:t>
      </w:r>
      <w:r>
        <w:rPr>
          <w:rFonts w:ascii="黑体" w:eastAsia="黑体" w:hAnsi="黑体" w:hint="eastAsia"/>
        </w:rPr>
        <w:t>.</w:t>
      </w:r>
      <w:r>
        <w:rPr>
          <w:rFonts w:ascii="黑体" w:eastAsia="黑体" w:hAnsi="黑体"/>
        </w:rPr>
        <w:t>1</w:t>
      </w:r>
      <w:r>
        <w:rPr>
          <w:rFonts w:ascii="黑体" w:eastAsia="黑体" w:hAnsi="黑体" w:hint="eastAsia"/>
        </w:rPr>
        <w:t xml:space="preserve"> </w:t>
      </w:r>
      <w:r>
        <w:rPr>
          <w:rFonts w:ascii="黑体" w:eastAsia="黑体" w:hAnsi="黑体" w:hint="eastAsia"/>
        </w:rPr>
        <w:t>磷石膏</w:t>
      </w:r>
    </w:p>
    <w:p w14:paraId="37101E79" w14:textId="77777777" w:rsidR="002978C5" w:rsidRDefault="00D8289B">
      <w:pPr>
        <w:pStyle w:val="afffff5"/>
        <w:ind w:firstLine="420"/>
        <w:rPr>
          <w:rFonts w:ascii="Times New Roman"/>
        </w:rPr>
      </w:pPr>
      <w:r>
        <w:rPr>
          <w:rFonts w:ascii="Times New Roman" w:hint="eastAsia"/>
        </w:rPr>
        <w:t>磷石膏在使用前应经过足够时间的陈化、烘干、破碎、球磨，处理后的磷石膏应该符合表</w:t>
      </w:r>
      <w:r>
        <w:rPr>
          <w:rFonts w:ascii="Times New Roman"/>
        </w:rPr>
        <w:t>1</w:t>
      </w:r>
      <w:r>
        <w:rPr>
          <w:rFonts w:ascii="Times New Roman" w:hint="eastAsia"/>
        </w:rPr>
        <w:t>的要求。</w:t>
      </w:r>
    </w:p>
    <w:p w14:paraId="006DE46C" w14:textId="77777777" w:rsidR="002978C5" w:rsidRDefault="00D8289B">
      <w:pPr>
        <w:pStyle w:val="afffff5"/>
        <w:spacing w:beforeLines="150" w:before="468"/>
        <w:ind w:firstLine="420"/>
        <w:jc w:val="center"/>
        <w:rPr>
          <w:rFonts w:ascii="黑体" w:eastAsia="黑体" w:hAnsi="黑体"/>
        </w:rPr>
      </w:pPr>
      <w:r>
        <w:rPr>
          <w:rFonts w:ascii="黑体" w:eastAsia="黑体" w:hAnsi="黑体" w:hint="eastAsia"/>
        </w:rPr>
        <w:lastRenderedPageBreak/>
        <w:t>表</w:t>
      </w:r>
      <w:r>
        <w:rPr>
          <w:rFonts w:ascii="黑体" w:eastAsia="黑体" w:hAnsi="黑体" w:hint="eastAsia"/>
        </w:rPr>
        <w:t>1</w:t>
      </w:r>
      <w:r>
        <w:rPr>
          <w:rFonts w:ascii="黑体" w:eastAsia="黑体" w:hAnsi="黑体"/>
        </w:rPr>
        <w:t xml:space="preserve"> </w:t>
      </w:r>
      <w:r>
        <w:rPr>
          <w:rFonts w:ascii="黑体" w:eastAsia="黑体" w:hAnsi="黑体" w:hint="eastAsia"/>
        </w:rPr>
        <w:t>处理后磷石膏的基本要求</w:t>
      </w:r>
    </w:p>
    <w:tbl>
      <w:tblPr>
        <w:tblStyle w:val="12"/>
        <w:tblW w:w="5000" w:type="pct"/>
        <w:jc w:val="center"/>
        <w:tblLook w:val="04A0" w:firstRow="1" w:lastRow="0" w:firstColumn="1" w:lastColumn="0" w:noHBand="0" w:noVBand="1"/>
      </w:tblPr>
      <w:tblGrid>
        <w:gridCol w:w="673"/>
        <w:gridCol w:w="3657"/>
        <w:gridCol w:w="789"/>
        <w:gridCol w:w="944"/>
        <w:gridCol w:w="1465"/>
        <w:gridCol w:w="1816"/>
      </w:tblGrid>
      <w:tr w:rsidR="002978C5" w14:paraId="5BDD96B1" w14:textId="77777777">
        <w:trPr>
          <w:trHeight w:val="266"/>
          <w:jc w:val="center"/>
        </w:trPr>
        <w:tc>
          <w:tcPr>
            <w:tcW w:w="360" w:type="pct"/>
            <w:vAlign w:val="center"/>
          </w:tcPr>
          <w:p w14:paraId="12E0BC42" w14:textId="77777777" w:rsidR="002978C5" w:rsidRDefault="00D8289B">
            <w:pPr>
              <w:pStyle w:val="afffffffff9"/>
              <w:rPr>
                <w:rFonts w:ascii="Times New Roman"/>
                <w:lang w:bidi="zh-CN"/>
              </w:rPr>
            </w:pPr>
            <w:r>
              <w:rPr>
                <w:rFonts w:ascii="Times New Roman"/>
                <w:lang w:bidi="zh-CN"/>
              </w:rPr>
              <w:t>序号</w:t>
            </w:r>
          </w:p>
        </w:tc>
        <w:tc>
          <w:tcPr>
            <w:tcW w:w="1957" w:type="pct"/>
            <w:vAlign w:val="center"/>
          </w:tcPr>
          <w:p w14:paraId="52A2EC38" w14:textId="77777777" w:rsidR="002978C5" w:rsidRDefault="00D8289B">
            <w:pPr>
              <w:pStyle w:val="afffffffff9"/>
              <w:rPr>
                <w:rFonts w:ascii="Times New Roman"/>
                <w:lang w:bidi="zh-CN"/>
              </w:rPr>
            </w:pPr>
            <w:r>
              <w:rPr>
                <w:rFonts w:ascii="Times New Roman"/>
                <w:lang w:bidi="zh-CN"/>
              </w:rPr>
              <w:t>项目</w:t>
            </w:r>
          </w:p>
        </w:tc>
        <w:tc>
          <w:tcPr>
            <w:tcW w:w="422" w:type="pct"/>
            <w:vAlign w:val="center"/>
          </w:tcPr>
          <w:p w14:paraId="4F4D072F" w14:textId="77777777" w:rsidR="002978C5" w:rsidRDefault="00D8289B">
            <w:pPr>
              <w:pStyle w:val="afffffffff9"/>
              <w:rPr>
                <w:rFonts w:ascii="Times New Roman"/>
                <w:lang w:bidi="zh-CN"/>
              </w:rPr>
            </w:pPr>
            <w:r>
              <w:rPr>
                <w:rFonts w:ascii="Times New Roman"/>
                <w:lang w:bidi="zh-CN"/>
              </w:rPr>
              <w:t>单位</w:t>
            </w:r>
          </w:p>
        </w:tc>
        <w:tc>
          <w:tcPr>
            <w:tcW w:w="505" w:type="pct"/>
            <w:vAlign w:val="center"/>
          </w:tcPr>
          <w:p w14:paraId="59196858" w14:textId="77777777" w:rsidR="002978C5" w:rsidRDefault="00D8289B">
            <w:pPr>
              <w:pStyle w:val="afffffffff9"/>
              <w:rPr>
                <w:rFonts w:ascii="Times New Roman"/>
                <w:lang w:bidi="zh-CN"/>
              </w:rPr>
            </w:pPr>
            <w:r>
              <w:rPr>
                <w:rFonts w:ascii="Times New Roman"/>
                <w:lang w:bidi="zh-CN"/>
              </w:rPr>
              <w:t>指标</w:t>
            </w:r>
          </w:p>
        </w:tc>
        <w:tc>
          <w:tcPr>
            <w:tcW w:w="784" w:type="pct"/>
            <w:vAlign w:val="center"/>
          </w:tcPr>
          <w:p w14:paraId="3EC4E2BE" w14:textId="77777777" w:rsidR="002978C5" w:rsidRDefault="00D8289B">
            <w:pPr>
              <w:pStyle w:val="afffffffff9"/>
              <w:rPr>
                <w:rFonts w:ascii="Times New Roman"/>
                <w:lang w:bidi="zh-CN"/>
              </w:rPr>
            </w:pPr>
            <w:r>
              <w:rPr>
                <w:rFonts w:ascii="Times New Roman"/>
                <w:lang w:bidi="zh-CN"/>
              </w:rPr>
              <w:t>分析方法</w:t>
            </w:r>
          </w:p>
        </w:tc>
        <w:tc>
          <w:tcPr>
            <w:tcW w:w="972" w:type="pct"/>
            <w:vAlign w:val="center"/>
          </w:tcPr>
          <w:p w14:paraId="223B66A5" w14:textId="77777777" w:rsidR="002978C5" w:rsidRDefault="00D8289B">
            <w:pPr>
              <w:pStyle w:val="afffffffff9"/>
              <w:rPr>
                <w:rFonts w:ascii="Times New Roman"/>
                <w:lang w:bidi="zh-CN"/>
              </w:rPr>
            </w:pPr>
            <w:r>
              <w:rPr>
                <w:rFonts w:ascii="Times New Roman"/>
                <w:lang w:bidi="zh-CN"/>
              </w:rPr>
              <w:t>参考指标</w:t>
            </w:r>
          </w:p>
        </w:tc>
      </w:tr>
      <w:tr w:rsidR="002978C5" w14:paraId="4EFB3231" w14:textId="77777777">
        <w:trPr>
          <w:trHeight w:val="293"/>
          <w:jc w:val="center"/>
        </w:trPr>
        <w:tc>
          <w:tcPr>
            <w:tcW w:w="360" w:type="pct"/>
            <w:vAlign w:val="center"/>
          </w:tcPr>
          <w:p w14:paraId="5EEADA77" w14:textId="77777777" w:rsidR="002978C5" w:rsidRDefault="00D8289B">
            <w:pPr>
              <w:pStyle w:val="afffffffff9"/>
              <w:rPr>
                <w:rFonts w:ascii="Times New Roman"/>
                <w:lang w:bidi="zh-CN"/>
              </w:rPr>
            </w:pPr>
            <w:bookmarkStart w:id="74" w:name="_Hlk193434916"/>
            <w:r>
              <w:rPr>
                <w:rFonts w:ascii="Times New Roman" w:hint="eastAsia"/>
                <w:lang w:bidi="zh-CN"/>
              </w:rPr>
              <w:t>1</w:t>
            </w:r>
          </w:p>
        </w:tc>
        <w:tc>
          <w:tcPr>
            <w:tcW w:w="1957" w:type="pct"/>
            <w:vAlign w:val="center"/>
          </w:tcPr>
          <w:p w14:paraId="72CC0316" w14:textId="77777777" w:rsidR="002978C5" w:rsidRDefault="00D8289B">
            <w:pPr>
              <w:pStyle w:val="afffffffff9"/>
              <w:rPr>
                <w:rFonts w:ascii="Times New Roman"/>
                <w:lang w:bidi="zh-CN"/>
              </w:rPr>
            </w:pPr>
            <w:r>
              <w:rPr>
                <w:rFonts w:ascii="Times New Roman" w:hint="eastAsia"/>
                <w:lang w:bidi="zh-CN"/>
              </w:rPr>
              <w:t>自由水（</w:t>
            </w:r>
            <w:r>
              <w:rPr>
                <w:rFonts w:ascii="Times New Roman" w:hint="eastAsia"/>
                <w:lang w:bidi="zh-CN"/>
              </w:rPr>
              <w:t>H</w:t>
            </w:r>
            <w:r>
              <w:rPr>
                <w:rFonts w:ascii="Times New Roman"/>
                <w:vertAlign w:val="subscript"/>
                <w:lang w:bidi="zh-CN"/>
              </w:rPr>
              <w:t>2</w:t>
            </w:r>
            <w:r>
              <w:rPr>
                <w:rFonts w:ascii="Times New Roman"/>
                <w:lang w:bidi="zh-CN"/>
              </w:rPr>
              <w:t>O</w:t>
            </w:r>
            <w:r>
              <w:rPr>
                <w:rFonts w:ascii="Times New Roman" w:hint="eastAsia"/>
                <w:lang w:bidi="zh-CN"/>
              </w:rPr>
              <w:t>）（湿基）</w:t>
            </w:r>
          </w:p>
        </w:tc>
        <w:tc>
          <w:tcPr>
            <w:tcW w:w="422" w:type="pct"/>
            <w:vAlign w:val="center"/>
          </w:tcPr>
          <w:p w14:paraId="179F4680"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5460585E" w14:textId="77777777" w:rsidR="002978C5" w:rsidRDefault="00D8289B">
            <w:pPr>
              <w:pStyle w:val="afffffffff9"/>
              <w:rPr>
                <w:rFonts w:ascii="Times New Roman"/>
                <w:lang w:bidi="zh-CN"/>
              </w:rPr>
            </w:pPr>
            <w:r>
              <w:rPr>
                <w:rFonts w:ascii="Times New Roman" w:hint="eastAsia"/>
                <w:lang w:bidi="zh-CN"/>
              </w:rPr>
              <w:t>≤</w:t>
            </w:r>
            <w:r>
              <w:rPr>
                <w:rFonts w:ascii="Times New Roman"/>
                <w:lang w:bidi="zh-CN"/>
              </w:rPr>
              <w:t>15.0</w:t>
            </w:r>
          </w:p>
        </w:tc>
        <w:tc>
          <w:tcPr>
            <w:tcW w:w="784" w:type="pct"/>
            <w:vAlign w:val="center"/>
          </w:tcPr>
          <w:p w14:paraId="0F2AED03" w14:textId="77777777" w:rsidR="002978C5" w:rsidRDefault="00D8289B">
            <w:pPr>
              <w:pStyle w:val="afffffffff9"/>
              <w:rPr>
                <w:rFonts w:ascii="Times New Roman"/>
                <w:lang w:bidi="zh-CN"/>
              </w:rPr>
            </w:pPr>
            <w:r>
              <w:rPr>
                <w:rFonts w:ascii="Times New Roman"/>
                <w:lang w:bidi="zh-CN"/>
              </w:rPr>
              <w:t>JC/T 2073</w:t>
            </w:r>
          </w:p>
        </w:tc>
        <w:tc>
          <w:tcPr>
            <w:tcW w:w="972" w:type="pct"/>
            <w:vAlign w:val="center"/>
          </w:tcPr>
          <w:p w14:paraId="7CD33DEA" w14:textId="77777777" w:rsidR="002978C5" w:rsidRDefault="002978C5">
            <w:pPr>
              <w:pStyle w:val="afffffffff9"/>
              <w:rPr>
                <w:rFonts w:ascii="Times New Roman"/>
                <w:lang w:bidi="zh-CN"/>
              </w:rPr>
            </w:pPr>
          </w:p>
        </w:tc>
      </w:tr>
      <w:bookmarkEnd w:id="74"/>
      <w:tr w:rsidR="002978C5" w14:paraId="3CF55737" w14:textId="77777777">
        <w:trPr>
          <w:trHeight w:val="293"/>
          <w:jc w:val="center"/>
        </w:trPr>
        <w:tc>
          <w:tcPr>
            <w:tcW w:w="360" w:type="pct"/>
            <w:vAlign w:val="center"/>
          </w:tcPr>
          <w:p w14:paraId="15C16921" w14:textId="77777777" w:rsidR="002978C5" w:rsidRDefault="00D8289B">
            <w:pPr>
              <w:pStyle w:val="afffffffff9"/>
              <w:rPr>
                <w:rFonts w:ascii="Times New Roman"/>
                <w:lang w:bidi="zh-CN"/>
              </w:rPr>
            </w:pPr>
            <w:r>
              <w:rPr>
                <w:rFonts w:ascii="Times New Roman" w:hint="eastAsia"/>
                <w:lang w:bidi="zh-CN"/>
              </w:rPr>
              <w:t>2</w:t>
            </w:r>
          </w:p>
        </w:tc>
        <w:tc>
          <w:tcPr>
            <w:tcW w:w="1957" w:type="pct"/>
            <w:vAlign w:val="center"/>
          </w:tcPr>
          <w:p w14:paraId="37EADCF9" w14:textId="77777777" w:rsidR="002978C5" w:rsidRDefault="00D8289B">
            <w:pPr>
              <w:pStyle w:val="afffffffff9"/>
              <w:rPr>
                <w:rFonts w:ascii="Times New Roman"/>
                <w:lang w:bidi="zh-CN"/>
              </w:rPr>
            </w:pPr>
            <w:r>
              <w:rPr>
                <w:rFonts w:ascii="Times New Roman"/>
                <w:lang w:bidi="zh-CN"/>
              </w:rPr>
              <w:t>二水硫酸钙（</w:t>
            </w:r>
            <w:r>
              <w:rPr>
                <w:rFonts w:ascii="Times New Roman"/>
                <w:lang w:bidi="zh-CN"/>
              </w:rPr>
              <w:t>CaSO</w:t>
            </w:r>
            <w:r>
              <w:rPr>
                <w:rFonts w:ascii="Times New Roman"/>
                <w:vertAlign w:val="subscript"/>
                <w:lang w:bidi="zh-CN"/>
              </w:rPr>
              <w:t>4·</w:t>
            </w:r>
            <w:r>
              <w:rPr>
                <w:rFonts w:ascii="Times New Roman"/>
                <w:lang w:bidi="zh-CN"/>
              </w:rPr>
              <w:t>2H</w:t>
            </w:r>
            <w:r>
              <w:rPr>
                <w:rFonts w:ascii="Times New Roman"/>
                <w:vertAlign w:val="subscript"/>
                <w:lang w:bidi="zh-CN"/>
              </w:rPr>
              <w:t>2</w:t>
            </w:r>
            <w:r>
              <w:rPr>
                <w:rFonts w:ascii="Times New Roman"/>
                <w:lang w:bidi="zh-CN"/>
              </w:rPr>
              <w:t>O</w:t>
            </w:r>
            <w:r>
              <w:rPr>
                <w:rFonts w:ascii="Times New Roman"/>
                <w:lang w:bidi="zh-CN"/>
              </w:rPr>
              <w:t>）（干基）</w:t>
            </w:r>
          </w:p>
        </w:tc>
        <w:tc>
          <w:tcPr>
            <w:tcW w:w="422" w:type="pct"/>
            <w:vAlign w:val="center"/>
          </w:tcPr>
          <w:p w14:paraId="482C08F5"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5C608A4D" w14:textId="77777777" w:rsidR="002978C5" w:rsidRDefault="00D8289B">
            <w:pPr>
              <w:pStyle w:val="afffffffff9"/>
              <w:rPr>
                <w:rFonts w:ascii="Times New Roman"/>
                <w:lang w:bidi="zh-CN"/>
              </w:rPr>
            </w:pPr>
            <w:r>
              <w:rPr>
                <w:rFonts w:ascii="Times New Roman"/>
                <w:lang w:bidi="zh-CN"/>
              </w:rPr>
              <w:t>≥85</w:t>
            </w:r>
          </w:p>
        </w:tc>
        <w:tc>
          <w:tcPr>
            <w:tcW w:w="784" w:type="pct"/>
            <w:vAlign w:val="center"/>
          </w:tcPr>
          <w:p w14:paraId="7EA68A01" w14:textId="77777777" w:rsidR="002978C5" w:rsidRDefault="00D8289B">
            <w:pPr>
              <w:pStyle w:val="afffffffff9"/>
              <w:rPr>
                <w:rFonts w:ascii="Times New Roman"/>
                <w:lang w:bidi="zh-CN"/>
              </w:rPr>
            </w:pPr>
            <w:r>
              <w:rPr>
                <w:rFonts w:ascii="Times New Roman"/>
                <w:lang w:bidi="zh-CN"/>
              </w:rPr>
              <w:t>GB/T 23456</w:t>
            </w:r>
          </w:p>
        </w:tc>
        <w:tc>
          <w:tcPr>
            <w:tcW w:w="972" w:type="pct"/>
            <w:vMerge w:val="restart"/>
            <w:vAlign w:val="center"/>
          </w:tcPr>
          <w:p w14:paraId="560946FE" w14:textId="77777777" w:rsidR="002978C5" w:rsidRDefault="00D8289B">
            <w:pPr>
              <w:pStyle w:val="afffffffff9"/>
              <w:rPr>
                <w:rFonts w:ascii="Times New Roman"/>
                <w:lang w:bidi="zh-CN"/>
              </w:rPr>
            </w:pPr>
            <w:bookmarkStart w:id="75" w:name="_Hlk193434926"/>
            <w:r>
              <w:rPr>
                <w:rFonts w:ascii="Times New Roman"/>
                <w:lang w:bidi="zh-CN"/>
              </w:rPr>
              <w:t>GB/T 23456</w:t>
            </w:r>
            <w:bookmarkEnd w:id="75"/>
          </w:p>
        </w:tc>
      </w:tr>
      <w:tr w:rsidR="002978C5" w14:paraId="3F053FB5" w14:textId="77777777">
        <w:trPr>
          <w:trHeight w:val="293"/>
          <w:jc w:val="center"/>
        </w:trPr>
        <w:tc>
          <w:tcPr>
            <w:tcW w:w="360" w:type="pct"/>
            <w:vAlign w:val="center"/>
          </w:tcPr>
          <w:p w14:paraId="2B1FA3C3" w14:textId="77777777" w:rsidR="002978C5" w:rsidRDefault="00D8289B">
            <w:pPr>
              <w:pStyle w:val="afffffffff9"/>
              <w:rPr>
                <w:rFonts w:ascii="Times New Roman"/>
                <w:lang w:bidi="zh-CN"/>
              </w:rPr>
            </w:pPr>
            <w:r>
              <w:rPr>
                <w:rFonts w:ascii="Times New Roman" w:hint="eastAsia"/>
                <w:lang w:bidi="zh-CN"/>
              </w:rPr>
              <w:t>3</w:t>
            </w:r>
          </w:p>
        </w:tc>
        <w:tc>
          <w:tcPr>
            <w:tcW w:w="1957" w:type="pct"/>
            <w:vAlign w:val="center"/>
          </w:tcPr>
          <w:p w14:paraId="77DA2DF4" w14:textId="77777777" w:rsidR="002978C5" w:rsidRDefault="00D8289B">
            <w:pPr>
              <w:pStyle w:val="afffffffff9"/>
              <w:rPr>
                <w:rFonts w:ascii="Times New Roman"/>
                <w:lang w:bidi="zh-CN"/>
              </w:rPr>
            </w:pPr>
            <w:r>
              <w:rPr>
                <w:rFonts w:ascii="Times New Roman"/>
                <w:lang w:bidi="zh-CN"/>
              </w:rPr>
              <w:t>细度（</w:t>
            </w:r>
            <w:r>
              <w:rPr>
                <w:rFonts w:ascii="Times New Roman"/>
                <w:lang w:bidi="zh-CN"/>
              </w:rPr>
              <w:t>80um</w:t>
            </w:r>
            <w:r>
              <w:rPr>
                <w:rFonts w:ascii="Times New Roman"/>
                <w:lang w:bidi="zh-CN"/>
              </w:rPr>
              <w:t>方孔筛筛余量）</w:t>
            </w:r>
          </w:p>
        </w:tc>
        <w:tc>
          <w:tcPr>
            <w:tcW w:w="422" w:type="pct"/>
            <w:vAlign w:val="center"/>
          </w:tcPr>
          <w:p w14:paraId="0821D9BD"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15AAD0F3" w14:textId="77777777" w:rsidR="002978C5" w:rsidRDefault="00D8289B">
            <w:pPr>
              <w:pStyle w:val="afffffffff9"/>
              <w:rPr>
                <w:rFonts w:ascii="Times New Roman"/>
                <w:lang w:bidi="zh-CN"/>
              </w:rPr>
            </w:pPr>
            <w:r>
              <w:rPr>
                <w:rFonts w:ascii="Times New Roman"/>
                <w:lang w:bidi="zh-CN"/>
              </w:rPr>
              <w:t>≤10</w:t>
            </w:r>
          </w:p>
        </w:tc>
        <w:tc>
          <w:tcPr>
            <w:tcW w:w="784" w:type="pct"/>
            <w:vAlign w:val="center"/>
          </w:tcPr>
          <w:p w14:paraId="551EB0F9" w14:textId="77777777" w:rsidR="002978C5" w:rsidRDefault="00D8289B">
            <w:pPr>
              <w:pStyle w:val="afffffffff9"/>
              <w:rPr>
                <w:rFonts w:ascii="Times New Roman"/>
                <w:lang w:bidi="zh-CN"/>
              </w:rPr>
            </w:pPr>
            <w:r>
              <w:rPr>
                <w:rFonts w:ascii="Times New Roman"/>
                <w:lang w:bidi="zh-CN"/>
              </w:rPr>
              <w:t>GB/T 1345</w:t>
            </w:r>
          </w:p>
        </w:tc>
        <w:tc>
          <w:tcPr>
            <w:tcW w:w="972" w:type="pct"/>
            <w:vMerge/>
            <w:vAlign w:val="center"/>
          </w:tcPr>
          <w:p w14:paraId="1578313A" w14:textId="77777777" w:rsidR="002978C5" w:rsidRDefault="002978C5">
            <w:pPr>
              <w:pStyle w:val="afffffffff9"/>
              <w:rPr>
                <w:rFonts w:ascii="Times New Roman"/>
                <w:lang w:bidi="zh-CN"/>
              </w:rPr>
            </w:pPr>
          </w:p>
        </w:tc>
      </w:tr>
      <w:tr w:rsidR="002978C5" w14:paraId="3C3A1C5B" w14:textId="77777777">
        <w:trPr>
          <w:trHeight w:val="293"/>
          <w:jc w:val="center"/>
        </w:trPr>
        <w:tc>
          <w:tcPr>
            <w:tcW w:w="360" w:type="pct"/>
            <w:vAlign w:val="center"/>
          </w:tcPr>
          <w:p w14:paraId="4769E117" w14:textId="77777777" w:rsidR="002978C5" w:rsidRDefault="00D8289B">
            <w:pPr>
              <w:pStyle w:val="afffffffff9"/>
              <w:rPr>
                <w:rFonts w:ascii="Times New Roman"/>
                <w:lang w:bidi="zh-CN"/>
              </w:rPr>
            </w:pPr>
            <w:r>
              <w:rPr>
                <w:rFonts w:ascii="Times New Roman"/>
                <w:lang w:bidi="zh-CN"/>
              </w:rPr>
              <w:t>4</w:t>
            </w:r>
          </w:p>
        </w:tc>
        <w:tc>
          <w:tcPr>
            <w:tcW w:w="1957" w:type="pct"/>
            <w:vAlign w:val="center"/>
          </w:tcPr>
          <w:p w14:paraId="43ECFD22" w14:textId="77777777" w:rsidR="002978C5" w:rsidRDefault="00D8289B">
            <w:pPr>
              <w:pStyle w:val="afffffffff9"/>
              <w:rPr>
                <w:rFonts w:ascii="Times New Roman"/>
                <w:lang w:bidi="zh-CN"/>
              </w:rPr>
            </w:pPr>
            <w:r>
              <w:rPr>
                <w:rFonts w:ascii="Times New Roman"/>
                <w:lang w:bidi="zh-CN"/>
              </w:rPr>
              <w:t>水溶性五氧化二磷（</w:t>
            </w:r>
            <w:r>
              <w:rPr>
                <w:rFonts w:ascii="Times New Roman"/>
                <w:lang w:bidi="zh-CN"/>
              </w:rPr>
              <w:t>P</w:t>
            </w:r>
            <w:r>
              <w:rPr>
                <w:rFonts w:ascii="Times New Roman"/>
                <w:vertAlign w:val="subscript"/>
                <w:lang w:bidi="zh-CN"/>
              </w:rPr>
              <w:t>2</w:t>
            </w:r>
            <w:r>
              <w:rPr>
                <w:rFonts w:ascii="Times New Roman"/>
                <w:lang w:bidi="zh-CN"/>
              </w:rPr>
              <w:t>O</w:t>
            </w:r>
            <w:r>
              <w:rPr>
                <w:rFonts w:ascii="Times New Roman"/>
                <w:vertAlign w:val="subscript"/>
                <w:lang w:bidi="zh-CN"/>
              </w:rPr>
              <w:t>5</w:t>
            </w:r>
            <w:r>
              <w:rPr>
                <w:rFonts w:ascii="Times New Roman"/>
                <w:lang w:bidi="zh-CN"/>
              </w:rPr>
              <w:t>）（干基）</w:t>
            </w:r>
          </w:p>
        </w:tc>
        <w:tc>
          <w:tcPr>
            <w:tcW w:w="422" w:type="pct"/>
            <w:vAlign w:val="center"/>
          </w:tcPr>
          <w:p w14:paraId="75B7C9A8"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26C016BD" w14:textId="77777777" w:rsidR="002978C5" w:rsidRDefault="00D8289B">
            <w:pPr>
              <w:pStyle w:val="afffffffff9"/>
              <w:rPr>
                <w:rFonts w:ascii="Times New Roman"/>
                <w:lang w:bidi="zh-CN"/>
              </w:rPr>
            </w:pPr>
            <w:r>
              <w:rPr>
                <w:rFonts w:ascii="Times New Roman"/>
                <w:lang w:bidi="zh-CN"/>
              </w:rPr>
              <w:t>≤0.20</w:t>
            </w:r>
          </w:p>
        </w:tc>
        <w:tc>
          <w:tcPr>
            <w:tcW w:w="784" w:type="pct"/>
            <w:vMerge w:val="restart"/>
            <w:vAlign w:val="center"/>
          </w:tcPr>
          <w:p w14:paraId="323508EF" w14:textId="77777777" w:rsidR="002978C5" w:rsidRDefault="00D8289B">
            <w:pPr>
              <w:pStyle w:val="afffffffff9"/>
              <w:rPr>
                <w:rFonts w:ascii="Times New Roman"/>
                <w:lang w:bidi="zh-CN"/>
              </w:rPr>
            </w:pPr>
            <w:r>
              <w:rPr>
                <w:rFonts w:ascii="Times New Roman"/>
                <w:lang w:bidi="zh-CN"/>
              </w:rPr>
              <w:t>JC/T 2073</w:t>
            </w:r>
          </w:p>
        </w:tc>
        <w:tc>
          <w:tcPr>
            <w:tcW w:w="972" w:type="pct"/>
            <w:vMerge/>
            <w:vAlign w:val="center"/>
          </w:tcPr>
          <w:p w14:paraId="37A47C1C" w14:textId="77777777" w:rsidR="002978C5" w:rsidRDefault="002978C5">
            <w:pPr>
              <w:pStyle w:val="afffffffff9"/>
              <w:rPr>
                <w:rFonts w:ascii="Times New Roman"/>
                <w:lang w:bidi="zh-CN"/>
              </w:rPr>
            </w:pPr>
          </w:p>
        </w:tc>
      </w:tr>
      <w:tr w:rsidR="002978C5" w14:paraId="3CC8A057" w14:textId="77777777">
        <w:trPr>
          <w:trHeight w:val="293"/>
          <w:jc w:val="center"/>
        </w:trPr>
        <w:tc>
          <w:tcPr>
            <w:tcW w:w="360" w:type="pct"/>
            <w:vAlign w:val="center"/>
          </w:tcPr>
          <w:p w14:paraId="1C5EB543" w14:textId="77777777" w:rsidR="002978C5" w:rsidRDefault="00D8289B">
            <w:pPr>
              <w:pStyle w:val="afffffffff9"/>
              <w:rPr>
                <w:rFonts w:ascii="Times New Roman"/>
                <w:lang w:bidi="zh-CN"/>
              </w:rPr>
            </w:pPr>
            <w:r>
              <w:rPr>
                <w:rFonts w:ascii="Times New Roman"/>
                <w:lang w:bidi="zh-CN"/>
              </w:rPr>
              <w:t>5</w:t>
            </w:r>
          </w:p>
        </w:tc>
        <w:tc>
          <w:tcPr>
            <w:tcW w:w="1957" w:type="pct"/>
            <w:vAlign w:val="center"/>
          </w:tcPr>
          <w:p w14:paraId="785C9BE2" w14:textId="77777777" w:rsidR="002978C5" w:rsidRDefault="00D8289B">
            <w:pPr>
              <w:pStyle w:val="afffffffff9"/>
              <w:rPr>
                <w:rFonts w:ascii="Times New Roman"/>
                <w:lang w:bidi="zh-CN"/>
              </w:rPr>
            </w:pPr>
            <w:r>
              <w:rPr>
                <w:rFonts w:ascii="Times New Roman"/>
                <w:lang w:bidi="zh-CN"/>
              </w:rPr>
              <w:t>水溶性氟离子（</w:t>
            </w:r>
            <w:r>
              <w:rPr>
                <w:rFonts w:ascii="Times New Roman"/>
                <w:lang w:bidi="zh-CN"/>
              </w:rPr>
              <w:t>F</w:t>
            </w:r>
            <w:r>
              <w:rPr>
                <w:rFonts w:ascii="Times New Roman"/>
                <w:vertAlign w:val="superscript"/>
                <w:lang w:bidi="zh-CN"/>
              </w:rPr>
              <w:t>-</w:t>
            </w:r>
            <w:r>
              <w:rPr>
                <w:rFonts w:ascii="Times New Roman"/>
                <w:lang w:bidi="zh-CN"/>
              </w:rPr>
              <w:t>）（干基）</w:t>
            </w:r>
          </w:p>
        </w:tc>
        <w:tc>
          <w:tcPr>
            <w:tcW w:w="422" w:type="pct"/>
            <w:vAlign w:val="center"/>
          </w:tcPr>
          <w:p w14:paraId="13D5376C"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75BBE9B2" w14:textId="77777777" w:rsidR="002978C5" w:rsidRDefault="00D8289B">
            <w:pPr>
              <w:pStyle w:val="afffffffff9"/>
              <w:rPr>
                <w:rFonts w:ascii="Times New Roman"/>
                <w:lang w:bidi="zh-CN"/>
              </w:rPr>
            </w:pPr>
            <w:r>
              <w:rPr>
                <w:rFonts w:ascii="Times New Roman"/>
                <w:lang w:bidi="zh-CN"/>
              </w:rPr>
              <w:t>≤0.10</w:t>
            </w:r>
          </w:p>
        </w:tc>
        <w:tc>
          <w:tcPr>
            <w:tcW w:w="784" w:type="pct"/>
            <w:vMerge/>
            <w:vAlign w:val="center"/>
          </w:tcPr>
          <w:p w14:paraId="45014C19" w14:textId="77777777" w:rsidR="002978C5" w:rsidRDefault="002978C5">
            <w:pPr>
              <w:pStyle w:val="afffffffff9"/>
              <w:rPr>
                <w:rFonts w:ascii="Times New Roman"/>
                <w:lang w:bidi="zh-CN"/>
              </w:rPr>
            </w:pPr>
          </w:p>
        </w:tc>
        <w:tc>
          <w:tcPr>
            <w:tcW w:w="972" w:type="pct"/>
            <w:vMerge/>
            <w:vAlign w:val="center"/>
          </w:tcPr>
          <w:p w14:paraId="5DD12D6D" w14:textId="77777777" w:rsidR="002978C5" w:rsidRDefault="002978C5">
            <w:pPr>
              <w:pStyle w:val="afffffffff9"/>
              <w:rPr>
                <w:rFonts w:ascii="Times New Roman"/>
                <w:lang w:bidi="zh-CN"/>
              </w:rPr>
            </w:pPr>
          </w:p>
        </w:tc>
      </w:tr>
      <w:tr w:rsidR="002978C5" w14:paraId="04CDDEEC" w14:textId="77777777">
        <w:trPr>
          <w:trHeight w:val="293"/>
          <w:jc w:val="center"/>
        </w:trPr>
        <w:tc>
          <w:tcPr>
            <w:tcW w:w="360" w:type="pct"/>
            <w:vAlign w:val="center"/>
          </w:tcPr>
          <w:p w14:paraId="77BBF91A" w14:textId="77777777" w:rsidR="002978C5" w:rsidRDefault="00D8289B">
            <w:pPr>
              <w:pStyle w:val="afffffffff9"/>
              <w:rPr>
                <w:rFonts w:ascii="Times New Roman"/>
                <w:lang w:bidi="zh-CN"/>
              </w:rPr>
            </w:pPr>
            <w:r>
              <w:rPr>
                <w:rFonts w:ascii="Times New Roman"/>
                <w:lang w:bidi="zh-CN"/>
              </w:rPr>
              <w:t>6</w:t>
            </w:r>
          </w:p>
        </w:tc>
        <w:tc>
          <w:tcPr>
            <w:tcW w:w="1957" w:type="pct"/>
            <w:vAlign w:val="center"/>
          </w:tcPr>
          <w:p w14:paraId="01504FF0" w14:textId="77777777" w:rsidR="002978C5" w:rsidRDefault="00D8289B">
            <w:pPr>
              <w:pStyle w:val="afffffffff9"/>
              <w:rPr>
                <w:rFonts w:ascii="Times New Roman"/>
                <w:lang w:bidi="zh-CN"/>
              </w:rPr>
            </w:pPr>
            <w:r>
              <w:rPr>
                <w:rFonts w:ascii="Times New Roman"/>
                <w:lang w:bidi="zh-CN"/>
              </w:rPr>
              <w:t>水溶性氧化镁</w:t>
            </w:r>
            <w:r>
              <w:rPr>
                <w:rFonts w:ascii="Times New Roman"/>
                <w:lang w:bidi="zh-CN"/>
              </w:rPr>
              <w:t>(MgO)(</w:t>
            </w:r>
            <w:r>
              <w:rPr>
                <w:rFonts w:ascii="Times New Roman"/>
                <w:lang w:bidi="zh-CN"/>
              </w:rPr>
              <w:t>干基</w:t>
            </w:r>
            <w:r>
              <w:rPr>
                <w:rFonts w:ascii="Times New Roman"/>
                <w:lang w:bidi="zh-CN"/>
              </w:rPr>
              <w:t>)</w:t>
            </w:r>
          </w:p>
        </w:tc>
        <w:tc>
          <w:tcPr>
            <w:tcW w:w="422" w:type="pct"/>
            <w:vAlign w:val="center"/>
          </w:tcPr>
          <w:p w14:paraId="01175679"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775D20D8" w14:textId="77777777" w:rsidR="002978C5" w:rsidRDefault="00D8289B">
            <w:pPr>
              <w:pStyle w:val="afffffffff9"/>
              <w:rPr>
                <w:rFonts w:ascii="Times New Roman"/>
                <w:lang w:bidi="zh-CN"/>
              </w:rPr>
            </w:pPr>
            <w:r>
              <w:rPr>
                <w:rFonts w:ascii="Times New Roman"/>
                <w:lang w:bidi="zh-CN"/>
              </w:rPr>
              <w:t>≤0.30</w:t>
            </w:r>
          </w:p>
        </w:tc>
        <w:tc>
          <w:tcPr>
            <w:tcW w:w="784" w:type="pct"/>
            <w:vMerge w:val="restart"/>
            <w:vAlign w:val="center"/>
          </w:tcPr>
          <w:p w14:paraId="4AC1EF58" w14:textId="77777777" w:rsidR="002978C5" w:rsidRDefault="00D8289B">
            <w:pPr>
              <w:pStyle w:val="afffffffff9"/>
              <w:rPr>
                <w:rFonts w:ascii="Times New Roman"/>
                <w:lang w:bidi="zh-CN"/>
              </w:rPr>
            </w:pPr>
            <w:bookmarkStart w:id="76" w:name="_Hlk193434931"/>
            <w:r>
              <w:rPr>
                <w:rFonts w:ascii="Times New Roman"/>
                <w:lang w:bidi="zh-CN"/>
              </w:rPr>
              <w:t>GB/T 5484</w:t>
            </w:r>
            <w:bookmarkEnd w:id="76"/>
          </w:p>
        </w:tc>
        <w:tc>
          <w:tcPr>
            <w:tcW w:w="972" w:type="pct"/>
            <w:vMerge/>
            <w:vAlign w:val="center"/>
          </w:tcPr>
          <w:p w14:paraId="0D07F1A4" w14:textId="77777777" w:rsidR="002978C5" w:rsidRDefault="002978C5">
            <w:pPr>
              <w:pStyle w:val="afffffffff9"/>
              <w:rPr>
                <w:rFonts w:ascii="Times New Roman"/>
                <w:lang w:bidi="zh-CN"/>
              </w:rPr>
            </w:pPr>
          </w:p>
        </w:tc>
      </w:tr>
      <w:tr w:rsidR="002978C5" w14:paraId="3CD0B164" w14:textId="77777777">
        <w:trPr>
          <w:trHeight w:val="293"/>
          <w:jc w:val="center"/>
        </w:trPr>
        <w:tc>
          <w:tcPr>
            <w:tcW w:w="360" w:type="pct"/>
            <w:vAlign w:val="center"/>
          </w:tcPr>
          <w:p w14:paraId="68EDBC01" w14:textId="77777777" w:rsidR="002978C5" w:rsidRDefault="00D8289B">
            <w:pPr>
              <w:pStyle w:val="afffffffff9"/>
              <w:rPr>
                <w:rFonts w:ascii="Times New Roman"/>
                <w:lang w:bidi="zh-CN"/>
              </w:rPr>
            </w:pPr>
            <w:r>
              <w:rPr>
                <w:rFonts w:ascii="Times New Roman"/>
                <w:lang w:bidi="zh-CN"/>
              </w:rPr>
              <w:t>7</w:t>
            </w:r>
          </w:p>
        </w:tc>
        <w:tc>
          <w:tcPr>
            <w:tcW w:w="1957" w:type="pct"/>
            <w:vAlign w:val="center"/>
          </w:tcPr>
          <w:p w14:paraId="03525C04" w14:textId="77777777" w:rsidR="002978C5" w:rsidRDefault="00D8289B">
            <w:pPr>
              <w:pStyle w:val="afffffffff9"/>
              <w:rPr>
                <w:rFonts w:ascii="Times New Roman"/>
                <w:lang w:bidi="zh-CN"/>
              </w:rPr>
            </w:pPr>
            <w:r>
              <w:rPr>
                <w:rFonts w:ascii="Times New Roman"/>
                <w:lang w:bidi="zh-CN"/>
              </w:rPr>
              <w:t>水溶性氧化钠（</w:t>
            </w:r>
            <w:r>
              <w:rPr>
                <w:rFonts w:ascii="Times New Roman"/>
                <w:lang w:bidi="zh-CN"/>
              </w:rPr>
              <w:t>Na</w:t>
            </w:r>
            <w:r>
              <w:rPr>
                <w:rFonts w:ascii="Times New Roman"/>
                <w:vertAlign w:val="subscript"/>
                <w:lang w:bidi="zh-CN"/>
              </w:rPr>
              <w:t>2</w:t>
            </w:r>
            <w:r>
              <w:rPr>
                <w:rFonts w:ascii="Times New Roman"/>
                <w:lang w:bidi="zh-CN"/>
              </w:rPr>
              <w:t>O</w:t>
            </w:r>
            <w:r>
              <w:rPr>
                <w:rFonts w:ascii="Times New Roman"/>
                <w:lang w:bidi="zh-CN"/>
              </w:rPr>
              <w:t>）</w:t>
            </w:r>
            <w:r>
              <w:rPr>
                <w:rFonts w:ascii="Times New Roman"/>
                <w:lang w:bidi="zh-CN"/>
              </w:rPr>
              <w:t>(</w:t>
            </w:r>
            <w:r>
              <w:rPr>
                <w:rFonts w:ascii="Times New Roman"/>
                <w:lang w:bidi="zh-CN"/>
              </w:rPr>
              <w:t>干基）</w:t>
            </w:r>
          </w:p>
        </w:tc>
        <w:tc>
          <w:tcPr>
            <w:tcW w:w="422" w:type="pct"/>
            <w:vAlign w:val="center"/>
          </w:tcPr>
          <w:p w14:paraId="09A0BD47"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768A0CA2" w14:textId="77777777" w:rsidR="002978C5" w:rsidRDefault="00D8289B">
            <w:pPr>
              <w:pStyle w:val="afffffffff9"/>
              <w:rPr>
                <w:rFonts w:ascii="Times New Roman"/>
                <w:lang w:bidi="zh-CN"/>
              </w:rPr>
            </w:pPr>
            <w:r>
              <w:rPr>
                <w:rFonts w:ascii="Times New Roman"/>
                <w:lang w:bidi="zh-CN"/>
              </w:rPr>
              <w:t>≤0.10</w:t>
            </w:r>
          </w:p>
        </w:tc>
        <w:tc>
          <w:tcPr>
            <w:tcW w:w="784" w:type="pct"/>
            <w:vMerge/>
            <w:vAlign w:val="center"/>
          </w:tcPr>
          <w:p w14:paraId="29138A65" w14:textId="77777777" w:rsidR="002978C5" w:rsidRDefault="002978C5">
            <w:pPr>
              <w:pStyle w:val="afffffffff9"/>
              <w:rPr>
                <w:rFonts w:ascii="Times New Roman"/>
                <w:lang w:bidi="zh-CN"/>
              </w:rPr>
            </w:pPr>
          </w:p>
        </w:tc>
        <w:tc>
          <w:tcPr>
            <w:tcW w:w="972" w:type="pct"/>
            <w:vMerge/>
            <w:vAlign w:val="center"/>
          </w:tcPr>
          <w:p w14:paraId="6DB11071" w14:textId="77777777" w:rsidR="002978C5" w:rsidRDefault="002978C5">
            <w:pPr>
              <w:pStyle w:val="afffffffff9"/>
              <w:rPr>
                <w:rFonts w:ascii="Times New Roman"/>
                <w:lang w:bidi="zh-CN"/>
              </w:rPr>
            </w:pPr>
          </w:p>
        </w:tc>
      </w:tr>
      <w:tr w:rsidR="002978C5" w14:paraId="06B6C67B" w14:textId="77777777">
        <w:trPr>
          <w:trHeight w:val="293"/>
          <w:jc w:val="center"/>
        </w:trPr>
        <w:tc>
          <w:tcPr>
            <w:tcW w:w="360" w:type="pct"/>
            <w:vAlign w:val="center"/>
          </w:tcPr>
          <w:p w14:paraId="2D322A5D" w14:textId="77777777" w:rsidR="002978C5" w:rsidRDefault="00D8289B">
            <w:pPr>
              <w:pStyle w:val="afffffffff9"/>
              <w:rPr>
                <w:rFonts w:ascii="Times New Roman"/>
                <w:lang w:bidi="zh-CN"/>
              </w:rPr>
            </w:pPr>
            <w:r>
              <w:rPr>
                <w:rFonts w:ascii="Times New Roman"/>
                <w:lang w:bidi="zh-CN"/>
              </w:rPr>
              <w:t>8</w:t>
            </w:r>
          </w:p>
        </w:tc>
        <w:tc>
          <w:tcPr>
            <w:tcW w:w="1957" w:type="pct"/>
            <w:vAlign w:val="center"/>
          </w:tcPr>
          <w:p w14:paraId="788FEDE0" w14:textId="77777777" w:rsidR="002978C5" w:rsidRDefault="00D8289B">
            <w:pPr>
              <w:pStyle w:val="afffffffff9"/>
              <w:rPr>
                <w:rFonts w:ascii="Times New Roman"/>
                <w:lang w:bidi="zh-CN"/>
              </w:rPr>
            </w:pPr>
            <w:r>
              <w:rPr>
                <w:rFonts w:ascii="Times New Roman"/>
                <w:lang w:bidi="zh-CN"/>
              </w:rPr>
              <w:t>氯离子</w:t>
            </w:r>
            <w:r>
              <w:rPr>
                <w:rFonts w:ascii="Times New Roman"/>
                <w:lang w:bidi="zh-CN"/>
              </w:rPr>
              <w:t>(Cl</w:t>
            </w:r>
            <w:r>
              <w:rPr>
                <w:rFonts w:ascii="Times New Roman"/>
                <w:vertAlign w:val="superscript"/>
                <w:lang w:bidi="zh-CN"/>
              </w:rPr>
              <w:t>-</w:t>
            </w:r>
            <w:r>
              <w:rPr>
                <w:rFonts w:ascii="Times New Roman"/>
                <w:lang w:bidi="zh-CN"/>
              </w:rPr>
              <w:t>)</w:t>
            </w:r>
            <w:r>
              <w:rPr>
                <w:rFonts w:ascii="Times New Roman"/>
                <w:lang w:bidi="zh-CN"/>
              </w:rPr>
              <w:t>（干基）</w:t>
            </w:r>
          </w:p>
        </w:tc>
        <w:tc>
          <w:tcPr>
            <w:tcW w:w="422" w:type="pct"/>
            <w:vAlign w:val="center"/>
          </w:tcPr>
          <w:p w14:paraId="44A59E24"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20B096FC" w14:textId="77777777" w:rsidR="002978C5" w:rsidRDefault="00D8289B">
            <w:pPr>
              <w:pStyle w:val="afffffffff9"/>
              <w:rPr>
                <w:rFonts w:ascii="Times New Roman"/>
                <w:lang w:bidi="zh-CN"/>
              </w:rPr>
            </w:pPr>
            <w:r>
              <w:rPr>
                <w:rFonts w:ascii="Times New Roman"/>
                <w:lang w:bidi="zh-CN"/>
              </w:rPr>
              <w:t>≤0.04</w:t>
            </w:r>
          </w:p>
        </w:tc>
        <w:tc>
          <w:tcPr>
            <w:tcW w:w="784" w:type="pct"/>
            <w:vMerge/>
            <w:vAlign w:val="center"/>
          </w:tcPr>
          <w:p w14:paraId="319CF519" w14:textId="77777777" w:rsidR="002978C5" w:rsidRDefault="002978C5">
            <w:pPr>
              <w:pStyle w:val="afffffffff9"/>
              <w:rPr>
                <w:rFonts w:ascii="Times New Roman"/>
                <w:lang w:bidi="zh-CN"/>
              </w:rPr>
            </w:pPr>
          </w:p>
        </w:tc>
        <w:tc>
          <w:tcPr>
            <w:tcW w:w="972" w:type="pct"/>
            <w:vMerge/>
            <w:vAlign w:val="center"/>
          </w:tcPr>
          <w:p w14:paraId="6D7398B8" w14:textId="77777777" w:rsidR="002978C5" w:rsidRDefault="002978C5">
            <w:pPr>
              <w:pStyle w:val="afffffffff9"/>
              <w:rPr>
                <w:rFonts w:ascii="Times New Roman"/>
                <w:lang w:bidi="zh-CN"/>
              </w:rPr>
            </w:pPr>
          </w:p>
        </w:tc>
      </w:tr>
      <w:tr w:rsidR="002978C5" w14:paraId="1375D1D4" w14:textId="77777777">
        <w:trPr>
          <w:trHeight w:val="293"/>
          <w:jc w:val="center"/>
        </w:trPr>
        <w:tc>
          <w:tcPr>
            <w:tcW w:w="360" w:type="pct"/>
            <w:vAlign w:val="center"/>
          </w:tcPr>
          <w:p w14:paraId="2CE90512" w14:textId="77777777" w:rsidR="002978C5" w:rsidRDefault="00D8289B">
            <w:pPr>
              <w:pStyle w:val="afffffffff9"/>
              <w:rPr>
                <w:rFonts w:ascii="Times New Roman"/>
                <w:lang w:bidi="zh-CN"/>
              </w:rPr>
            </w:pPr>
            <w:r>
              <w:rPr>
                <w:rFonts w:ascii="Times New Roman"/>
                <w:lang w:bidi="zh-CN"/>
              </w:rPr>
              <w:t>9</w:t>
            </w:r>
          </w:p>
        </w:tc>
        <w:tc>
          <w:tcPr>
            <w:tcW w:w="1957" w:type="pct"/>
            <w:vAlign w:val="center"/>
          </w:tcPr>
          <w:p w14:paraId="027459B6" w14:textId="77777777" w:rsidR="002978C5" w:rsidRDefault="00D8289B">
            <w:pPr>
              <w:pStyle w:val="afffffffff9"/>
              <w:rPr>
                <w:rFonts w:ascii="Times New Roman"/>
                <w:lang w:bidi="zh-CN"/>
              </w:rPr>
            </w:pPr>
            <w:r>
              <w:rPr>
                <w:rFonts w:ascii="Times New Roman"/>
                <w:lang w:bidi="zh-CN"/>
              </w:rPr>
              <w:t>pH</w:t>
            </w:r>
            <w:r>
              <w:rPr>
                <w:rFonts w:ascii="Times New Roman"/>
                <w:lang w:bidi="zh-CN"/>
              </w:rPr>
              <w:t>值</w:t>
            </w:r>
          </w:p>
        </w:tc>
        <w:tc>
          <w:tcPr>
            <w:tcW w:w="422" w:type="pct"/>
            <w:vAlign w:val="center"/>
          </w:tcPr>
          <w:p w14:paraId="44A24A3F"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21073665" w14:textId="77777777" w:rsidR="002978C5" w:rsidRDefault="00D8289B">
            <w:pPr>
              <w:pStyle w:val="afffffffff9"/>
              <w:rPr>
                <w:rFonts w:ascii="Times New Roman"/>
                <w:lang w:bidi="zh-CN"/>
              </w:rPr>
            </w:pPr>
            <w:r>
              <w:rPr>
                <w:rFonts w:ascii="Times New Roman"/>
                <w:lang w:bidi="zh-CN"/>
              </w:rPr>
              <w:t>≥6.0</w:t>
            </w:r>
          </w:p>
        </w:tc>
        <w:tc>
          <w:tcPr>
            <w:tcW w:w="784" w:type="pct"/>
            <w:vMerge/>
            <w:vAlign w:val="center"/>
          </w:tcPr>
          <w:p w14:paraId="2CBE9390" w14:textId="77777777" w:rsidR="002978C5" w:rsidRDefault="002978C5">
            <w:pPr>
              <w:pStyle w:val="afffffffff9"/>
              <w:rPr>
                <w:rFonts w:ascii="Times New Roman"/>
                <w:lang w:bidi="zh-CN"/>
              </w:rPr>
            </w:pPr>
          </w:p>
        </w:tc>
        <w:tc>
          <w:tcPr>
            <w:tcW w:w="972" w:type="pct"/>
            <w:vAlign w:val="center"/>
          </w:tcPr>
          <w:p w14:paraId="262FD11B" w14:textId="77777777" w:rsidR="002978C5" w:rsidRDefault="00D8289B">
            <w:pPr>
              <w:pStyle w:val="afffffffff9"/>
              <w:rPr>
                <w:rFonts w:ascii="Times New Roman"/>
                <w:lang w:bidi="zh-CN"/>
              </w:rPr>
            </w:pPr>
            <w:bookmarkStart w:id="77" w:name="_Hlk193434935"/>
            <w:r>
              <w:rPr>
                <w:rFonts w:ascii="Times New Roman"/>
                <w:lang w:bidi="zh-CN"/>
              </w:rPr>
              <w:t>GB/T 21371</w:t>
            </w:r>
            <w:bookmarkEnd w:id="77"/>
          </w:p>
        </w:tc>
      </w:tr>
      <w:tr w:rsidR="002978C5" w14:paraId="3BD538C2" w14:textId="77777777">
        <w:trPr>
          <w:trHeight w:val="293"/>
          <w:jc w:val="center"/>
        </w:trPr>
        <w:tc>
          <w:tcPr>
            <w:tcW w:w="360" w:type="pct"/>
            <w:vAlign w:val="center"/>
          </w:tcPr>
          <w:p w14:paraId="29FF5D67" w14:textId="77777777" w:rsidR="002978C5" w:rsidRDefault="00D8289B">
            <w:pPr>
              <w:pStyle w:val="afffffffff9"/>
              <w:rPr>
                <w:rFonts w:ascii="Times New Roman"/>
                <w:lang w:bidi="zh-CN"/>
              </w:rPr>
            </w:pPr>
            <w:r>
              <w:rPr>
                <w:rFonts w:ascii="Times New Roman" w:hint="eastAsia"/>
                <w:lang w:bidi="zh-CN"/>
              </w:rPr>
              <w:t>1</w:t>
            </w:r>
            <w:r>
              <w:rPr>
                <w:rFonts w:ascii="Times New Roman"/>
                <w:lang w:bidi="zh-CN"/>
              </w:rPr>
              <w:t>0</w:t>
            </w:r>
          </w:p>
        </w:tc>
        <w:tc>
          <w:tcPr>
            <w:tcW w:w="1957" w:type="pct"/>
            <w:vAlign w:val="center"/>
          </w:tcPr>
          <w:p w14:paraId="44AEF26A" w14:textId="77777777" w:rsidR="002978C5" w:rsidRDefault="00D8289B">
            <w:pPr>
              <w:pStyle w:val="afffffffff9"/>
              <w:rPr>
                <w:rFonts w:ascii="Times New Roman"/>
                <w:lang w:bidi="zh-CN"/>
              </w:rPr>
            </w:pPr>
            <w:r>
              <w:rPr>
                <w:rFonts w:ascii="Times New Roman"/>
                <w:lang w:bidi="zh-CN"/>
              </w:rPr>
              <w:t>内照射指数</w:t>
            </w:r>
          </w:p>
        </w:tc>
        <w:tc>
          <w:tcPr>
            <w:tcW w:w="422" w:type="pct"/>
            <w:vAlign w:val="center"/>
          </w:tcPr>
          <w:p w14:paraId="0696969E" w14:textId="77777777" w:rsidR="002978C5" w:rsidRDefault="00D8289B">
            <w:pPr>
              <w:pStyle w:val="afffffffff9"/>
              <w:rPr>
                <w:rFonts w:ascii="Times New Roman"/>
                <w:lang w:bidi="zh-CN"/>
              </w:rPr>
            </w:pPr>
            <w:r>
              <w:rPr>
                <w:rFonts w:ascii="Times New Roman"/>
                <w:lang w:bidi="zh-CN"/>
              </w:rPr>
              <w:t>/</w:t>
            </w:r>
          </w:p>
        </w:tc>
        <w:tc>
          <w:tcPr>
            <w:tcW w:w="505" w:type="pct"/>
            <w:vMerge w:val="restart"/>
            <w:vAlign w:val="center"/>
          </w:tcPr>
          <w:p w14:paraId="5A1CD129" w14:textId="77777777" w:rsidR="002978C5" w:rsidRDefault="00D8289B">
            <w:pPr>
              <w:pStyle w:val="afffffffff9"/>
              <w:rPr>
                <w:rFonts w:ascii="Times New Roman"/>
                <w:lang w:bidi="zh-CN"/>
              </w:rPr>
            </w:pPr>
            <w:r>
              <w:rPr>
                <w:rFonts w:ascii="Times New Roman"/>
                <w:lang w:bidi="zh-CN"/>
              </w:rPr>
              <w:t>≤1.0</w:t>
            </w:r>
          </w:p>
        </w:tc>
        <w:tc>
          <w:tcPr>
            <w:tcW w:w="1756" w:type="pct"/>
            <w:gridSpan w:val="2"/>
            <w:vMerge w:val="restart"/>
            <w:vAlign w:val="center"/>
          </w:tcPr>
          <w:p w14:paraId="1E9100B7" w14:textId="77777777" w:rsidR="002978C5" w:rsidRDefault="00D8289B">
            <w:pPr>
              <w:pStyle w:val="afffffffff9"/>
              <w:rPr>
                <w:rFonts w:ascii="Times New Roman"/>
                <w:lang w:bidi="zh-CN"/>
              </w:rPr>
            </w:pPr>
            <w:bookmarkStart w:id="78" w:name="_Hlk193434939"/>
            <w:r>
              <w:rPr>
                <w:rFonts w:ascii="Times New Roman"/>
                <w:lang w:bidi="zh-CN"/>
              </w:rPr>
              <w:t>GB 6566</w:t>
            </w:r>
            <w:bookmarkEnd w:id="78"/>
          </w:p>
        </w:tc>
      </w:tr>
      <w:tr w:rsidR="002978C5" w14:paraId="27B7AA4C" w14:textId="77777777">
        <w:trPr>
          <w:trHeight w:val="293"/>
          <w:jc w:val="center"/>
        </w:trPr>
        <w:tc>
          <w:tcPr>
            <w:tcW w:w="360" w:type="pct"/>
            <w:vAlign w:val="center"/>
          </w:tcPr>
          <w:p w14:paraId="7DEF40DE" w14:textId="77777777" w:rsidR="002978C5" w:rsidRDefault="00D8289B">
            <w:pPr>
              <w:pStyle w:val="afffffffff9"/>
              <w:rPr>
                <w:rFonts w:ascii="Times New Roman"/>
                <w:lang w:bidi="zh-CN"/>
              </w:rPr>
            </w:pPr>
            <w:r>
              <w:rPr>
                <w:rFonts w:ascii="Times New Roman"/>
                <w:lang w:bidi="zh-CN"/>
              </w:rPr>
              <w:t>11</w:t>
            </w:r>
          </w:p>
        </w:tc>
        <w:tc>
          <w:tcPr>
            <w:tcW w:w="1957" w:type="pct"/>
            <w:vAlign w:val="center"/>
          </w:tcPr>
          <w:p w14:paraId="5E986F0C" w14:textId="77777777" w:rsidR="002978C5" w:rsidRDefault="00D8289B">
            <w:pPr>
              <w:pStyle w:val="afffffffff9"/>
              <w:rPr>
                <w:rFonts w:ascii="Times New Roman"/>
                <w:lang w:bidi="zh-CN"/>
              </w:rPr>
            </w:pPr>
            <w:r>
              <w:rPr>
                <w:rFonts w:ascii="Times New Roman"/>
                <w:lang w:bidi="zh-CN"/>
              </w:rPr>
              <w:t>外照射指数</w:t>
            </w:r>
          </w:p>
        </w:tc>
        <w:tc>
          <w:tcPr>
            <w:tcW w:w="422" w:type="pct"/>
            <w:vAlign w:val="center"/>
          </w:tcPr>
          <w:p w14:paraId="18E8F681" w14:textId="77777777" w:rsidR="002978C5" w:rsidRDefault="00D8289B">
            <w:pPr>
              <w:pStyle w:val="afffffffff9"/>
              <w:rPr>
                <w:rFonts w:ascii="Times New Roman"/>
                <w:lang w:bidi="zh-CN"/>
              </w:rPr>
            </w:pPr>
            <w:r>
              <w:rPr>
                <w:rFonts w:ascii="Times New Roman"/>
                <w:lang w:bidi="zh-CN"/>
              </w:rPr>
              <w:t>/</w:t>
            </w:r>
          </w:p>
        </w:tc>
        <w:tc>
          <w:tcPr>
            <w:tcW w:w="505" w:type="pct"/>
            <w:vMerge/>
            <w:vAlign w:val="center"/>
          </w:tcPr>
          <w:p w14:paraId="3C456FDB" w14:textId="77777777" w:rsidR="002978C5" w:rsidRDefault="002978C5">
            <w:pPr>
              <w:pStyle w:val="afffffffff9"/>
              <w:rPr>
                <w:rFonts w:ascii="Times New Roman"/>
                <w:lang w:bidi="zh-CN"/>
              </w:rPr>
            </w:pPr>
          </w:p>
        </w:tc>
        <w:tc>
          <w:tcPr>
            <w:tcW w:w="1756" w:type="pct"/>
            <w:gridSpan w:val="2"/>
            <w:vMerge/>
            <w:vAlign w:val="center"/>
          </w:tcPr>
          <w:p w14:paraId="4EE0F8DA" w14:textId="77777777" w:rsidR="002978C5" w:rsidRDefault="002978C5">
            <w:pPr>
              <w:pStyle w:val="afffffffff9"/>
              <w:rPr>
                <w:rFonts w:ascii="Times New Roman"/>
                <w:lang w:bidi="zh-CN"/>
              </w:rPr>
            </w:pPr>
          </w:p>
        </w:tc>
      </w:tr>
      <w:tr w:rsidR="002978C5" w14:paraId="20CC73E7" w14:textId="77777777">
        <w:trPr>
          <w:trHeight w:val="293"/>
          <w:jc w:val="center"/>
        </w:trPr>
        <w:tc>
          <w:tcPr>
            <w:tcW w:w="360" w:type="pct"/>
            <w:vAlign w:val="center"/>
          </w:tcPr>
          <w:p w14:paraId="4C0CFD0D" w14:textId="77777777" w:rsidR="002978C5" w:rsidRDefault="00D8289B">
            <w:pPr>
              <w:pStyle w:val="afffffffff9"/>
              <w:rPr>
                <w:rFonts w:ascii="Times New Roman"/>
                <w:lang w:bidi="zh-CN"/>
              </w:rPr>
            </w:pPr>
            <w:r>
              <w:rPr>
                <w:rFonts w:ascii="Times New Roman" w:eastAsiaTheme="minorEastAsia"/>
              </w:rPr>
              <w:t>12</w:t>
            </w:r>
          </w:p>
        </w:tc>
        <w:tc>
          <w:tcPr>
            <w:tcW w:w="1957" w:type="pct"/>
            <w:vAlign w:val="center"/>
          </w:tcPr>
          <w:p w14:paraId="2954B497" w14:textId="77777777" w:rsidR="002978C5" w:rsidRDefault="00D8289B">
            <w:pPr>
              <w:pStyle w:val="afffffffff9"/>
              <w:rPr>
                <w:rFonts w:ascii="Times New Roman"/>
                <w:lang w:bidi="zh-CN"/>
              </w:rPr>
            </w:pPr>
            <w:r>
              <w:rPr>
                <w:rFonts w:ascii="Times New Roman"/>
                <w:lang w:bidi="zh-CN"/>
              </w:rPr>
              <w:t>砷及其化合物</w:t>
            </w:r>
            <w:r>
              <w:rPr>
                <w:rFonts w:ascii="Times New Roman"/>
                <w:lang w:bidi="zh-CN"/>
              </w:rPr>
              <w:t>(</w:t>
            </w:r>
            <w:r>
              <w:rPr>
                <w:rFonts w:ascii="Times New Roman"/>
                <w:lang w:bidi="zh-CN"/>
              </w:rPr>
              <w:t>以</w:t>
            </w:r>
            <w:r>
              <w:rPr>
                <w:rFonts w:ascii="Times New Roman"/>
                <w:lang w:bidi="zh-CN"/>
              </w:rPr>
              <w:t>As</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tcPr>
          <w:p w14:paraId="31A0C8AB" w14:textId="77777777" w:rsidR="002978C5" w:rsidRDefault="00D8289B">
            <w:pPr>
              <w:pStyle w:val="afffffffff9"/>
              <w:rPr>
                <w:rFonts w:ascii="Times New Roman"/>
                <w:lang w:bidi="zh-CN"/>
              </w:rPr>
            </w:pPr>
            <w:r>
              <w:rPr>
                <w:rFonts w:ascii="Times New Roman"/>
                <w:lang w:bidi="zh-CN"/>
              </w:rPr>
              <w:t>%</w:t>
            </w:r>
          </w:p>
        </w:tc>
        <w:tc>
          <w:tcPr>
            <w:tcW w:w="505" w:type="pct"/>
          </w:tcPr>
          <w:p w14:paraId="003F0A5D" w14:textId="77777777" w:rsidR="002978C5" w:rsidRDefault="00D8289B">
            <w:pPr>
              <w:pStyle w:val="afffffffff9"/>
              <w:rPr>
                <w:rFonts w:ascii="Times New Roman"/>
                <w:lang w:bidi="zh-CN"/>
              </w:rPr>
            </w:pPr>
            <w:r>
              <w:rPr>
                <w:rFonts w:ascii="Times New Roman"/>
                <w:lang w:bidi="zh-CN"/>
              </w:rPr>
              <w:t>≤0.005</w:t>
            </w:r>
          </w:p>
        </w:tc>
        <w:tc>
          <w:tcPr>
            <w:tcW w:w="784" w:type="pct"/>
            <w:vMerge w:val="restart"/>
            <w:vAlign w:val="center"/>
          </w:tcPr>
          <w:p w14:paraId="0D7D34C8" w14:textId="77777777" w:rsidR="002978C5" w:rsidRDefault="00D8289B">
            <w:pPr>
              <w:pStyle w:val="afffffffff9"/>
              <w:rPr>
                <w:rFonts w:ascii="Times New Roman"/>
                <w:lang w:bidi="zh-CN"/>
              </w:rPr>
            </w:pPr>
            <w:bookmarkStart w:id="79" w:name="_Hlk193434943"/>
            <w:r>
              <w:rPr>
                <w:rFonts w:ascii="Times New Roman"/>
                <w:lang w:bidi="zh-CN"/>
              </w:rPr>
              <w:t>GB/T 30760</w:t>
            </w:r>
            <w:bookmarkEnd w:id="79"/>
          </w:p>
        </w:tc>
        <w:tc>
          <w:tcPr>
            <w:tcW w:w="972" w:type="pct"/>
            <w:vMerge w:val="restart"/>
            <w:vAlign w:val="center"/>
          </w:tcPr>
          <w:p w14:paraId="175E8978" w14:textId="77777777" w:rsidR="002978C5" w:rsidRDefault="00D8289B">
            <w:pPr>
              <w:pStyle w:val="afffffffff9"/>
              <w:rPr>
                <w:rFonts w:ascii="Times New Roman"/>
                <w:lang w:bidi="zh-CN"/>
              </w:rPr>
            </w:pPr>
            <w:bookmarkStart w:id="80" w:name="_Hlk193434947"/>
            <w:r>
              <w:rPr>
                <w:rFonts w:ascii="Times New Roman"/>
                <w:lang w:bidi="zh-CN"/>
              </w:rPr>
              <w:t>GB/T 30810</w:t>
            </w:r>
            <w:bookmarkEnd w:id="80"/>
          </w:p>
        </w:tc>
      </w:tr>
      <w:tr w:rsidR="002978C5" w14:paraId="56BD8C88" w14:textId="77777777">
        <w:trPr>
          <w:trHeight w:val="293"/>
          <w:jc w:val="center"/>
        </w:trPr>
        <w:tc>
          <w:tcPr>
            <w:tcW w:w="360" w:type="pct"/>
            <w:vAlign w:val="center"/>
          </w:tcPr>
          <w:p w14:paraId="5E873080" w14:textId="77777777" w:rsidR="002978C5" w:rsidRDefault="00D8289B">
            <w:pPr>
              <w:pStyle w:val="afffffffff9"/>
              <w:rPr>
                <w:rFonts w:ascii="Times New Roman"/>
                <w:lang w:bidi="zh-CN"/>
              </w:rPr>
            </w:pPr>
            <w:r>
              <w:rPr>
                <w:rFonts w:ascii="Times New Roman" w:eastAsiaTheme="minorEastAsia"/>
              </w:rPr>
              <w:t>13</w:t>
            </w:r>
          </w:p>
        </w:tc>
        <w:tc>
          <w:tcPr>
            <w:tcW w:w="1957" w:type="pct"/>
            <w:vAlign w:val="center"/>
          </w:tcPr>
          <w:p w14:paraId="035C8AC7" w14:textId="77777777" w:rsidR="002978C5" w:rsidRDefault="00D8289B">
            <w:pPr>
              <w:pStyle w:val="afffffffff9"/>
              <w:rPr>
                <w:rFonts w:ascii="Times New Roman"/>
                <w:lang w:bidi="zh-CN"/>
              </w:rPr>
            </w:pPr>
            <w:r>
              <w:rPr>
                <w:rFonts w:ascii="Times New Roman"/>
                <w:lang w:bidi="zh-CN"/>
              </w:rPr>
              <w:t>镉及其化合物</w:t>
            </w:r>
            <w:r>
              <w:rPr>
                <w:rFonts w:ascii="Times New Roman"/>
                <w:lang w:bidi="zh-CN"/>
              </w:rPr>
              <w:t>(</w:t>
            </w:r>
            <w:r>
              <w:rPr>
                <w:rFonts w:ascii="Times New Roman"/>
                <w:lang w:bidi="zh-CN"/>
              </w:rPr>
              <w:t>以</w:t>
            </w:r>
            <w:r>
              <w:rPr>
                <w:rFonts w:ascii="Times New Roman"/>
                <w:lang w:bidi="zh-CN"/>
              </w:rPr>
              <w:t>Cd</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tcPr>
          <w:p w14:paraId="10449377" w14:textId="77777777" w:rsidR="002978C5" w:rsidRDefault="00D8289B">
            <w:pPr>
              <w:pStyle w:val="afffffffff9"/>
              <w:rPr>
                <w:rFonts w:ascii="Times New Roman"/>
                <w:lang w:bidi="zh-CN"/>
              </w:rPr>
            </w:pPr>
            <w:r>
              <w:rPr>
                <w:rFonts w:ascii="Times New Roman"/>
                <w:lang w:bidi="zh-CN"/>
              </w:rPr>
              <w:t>%</w:t>
            </w:r>
          </w:p>
        </w:tc>
        <w:tc>
          <w:tcPr>
            <w:tcW w:w="505" w:type="pct"/>
          </w:tcPr>
          <w:p w14:paraId="31DA0549" w14:textId="77777777" w:rsidR="002978C5" w:rsidRDefault="00D8289B">
            <w:pPr>
              <w:pStyle w:val="afffffffff9"/>
              <w:rPr>
                <w:rFonts w:ascii="Times New Roman"/>
                <w:lang w:bidi="zh-CN"/>
              </w:rPr>
            </w:pPr>
            <w:r>
              <w:rPr>
                <w:rFonts w:ascii="Times New Roman"/>
                <w:lang w:bidi="zh-CN"/>
              </w:rPr>
              <w:t>≤0.001</w:t>
            </w:r>
          </w:p>
        </w:tc>
        <w:tc>
          <w:tcPr>
            <w:tcW w:w="784" w:type="pct"/>
            <w:vMerge/>
            <w:vAlign w:val="center"/>
          </w:tcPr>
          <w:p w14:paraId="14099F2F" w14:textId="77777777" w:rsidR="002978C5" w:rsidRDefault="002978C5">
            <w:pPr>
              <w:pStyle w:val="afffffffff9"/>
              <w:rPr>
                <w:rFonts w:ascii="Times New Roman"/>
                <w:lang w:bidi="zh-CN"/>
              </w:rPr>
            </w:pPr>
          </w:p>
        </w:tc>
        <w:tc>
          <w:tcPr>
            <w:tcW w:w="972" w:type="pct"/>
            <w:vMerge/>
            <w:vAlign w:val="center"/>
          </w:tcPr>
          <w:p w14:paraId="502C837F" w14:textId="77777777" w:rsidR="002978C5" w:rsidRDefault="002978C5">
            <w:pPr>
              <w:pStyle w:val="afffffffff9"/>
              <w:rPr>
                <w:rFonts w:ascii="Times New Roman"/>
                <w:lang w:bidi="zh-CN"/>
              </w:rPr>
            </w:pPr>
          </w:p>
        </w:tc>
      </w:tr>
      <w:tr w:rsidR="002978C5" w14:paraId="7DCE6CB6" w14:textId="77777777">
        <w:trPr>
          <w:trHeight w:val="293"/>
          <w:jc w:val="center"/>
        </w:trPr>
        <w:tc>
          <w:tcPr>
            <w:tcW w:w="360" w:type="pct"/>
            <w:vAlign w:val="center"/>
          </w:tcPr>
          <w:p w14:paraId="40C51EBD" w14:textId="77777777" w:rsidR="002978C5" w:rsidRDefault="00D8289B">
            <w:pPr>
              <w:pStyle w:val="afffffffff9"/>
              <w:rPr>
                <w:rFonts w:ascii="Times New Roman"/>
                <w:lang w:bidi="zh-CN"/>
              </w:rPr>
            </w:pPr>
            <w:r>
              <w:rPr>
                <w:rFonts w:ascii="Times New Roman" w:eastAsiaTheme="minorEastAsia"/>
              </w:rPr>
              <w:t>14</w:t>
            </w:r>
          </w:p>
        </w:tc>
        <w:tc>
          <w:tcPr>
            <w:tcW w:w="1957" w:type="pct"/>
            <w:vAlign w:val="center"/>
          </w:tcPr>
          <w:p w14:paraId="653910A0" w14:textId="77777777" w:rsidR="002978C5" w:rsidRDefault="00D8289B">
            <w:pPr>
              <w:pStyle w:val="afffffffff9"/>
              <w:rPr>
                <w:rFonts w:ascii="Times New Roman"/>
                <w:lang w:bidi="zh-CN"/>
              </w:rPr>
            </w:pPr>
            <w:r>
              <w:rPr>
                <w:rFonts w:ascii="Times New Roman"/>
                <w:lang w:bidi="zh-CN"/>
              </w:rPr>
              <w:t>铅及其化合物</w:t>
            </w:r>
            <w:r>
              <w:rPr>
                <w:rFonts w:ascii="Times New Roman"/>
                <w:lang w:bidi="zh-CN"/>
              </w:rPr>
              <w:t>(</w:t>
            </w:r>
            <w:r>
              <w:rPr>
                <w:rFonts w:ascii="Times New Roman"/>
                <w:lang w:bidi="zh-CN"/>
              </w:rPr>
              <w:t>以</w:t>
            </w:r>
            <w:r>
              <w:rPr>
                <w:rFonts w:ascii="Times New Roman"/>
                <w:lang w:bidi="zh-CN"/>
              </w:rPr>
              <w:t>Pb</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tcPr>
          <w:p w14:paraId="593FAD67" w14:textId="77777777" w:rsidR="002978C5" w:rsidRDefault="00D8289B">
            <w:pPr>
              <w:pStyle w:val="afffffffff9"/>
              <w:rPr>
                <w:rFonts w:ascii="Times New Roman"/>
                <w:lang w:bidi="zh-CN"/>
              </w:rPr>
            </w:pPr>
            <w:r>
              <w:rPr>
                <w:rFonts w:ascii="Times New Roman"/>
                <w:lang w:bidi="zh-CN"/>
              </w:rPr>
              <w:t>%</w:t>
            </w:r>
          </w:p>
        </w:tc>
        <w:tc>
          <w:tcPr>
            <w:tcW w:w="505" w:type="pct"/>
          </w:tcPr>
          <w:p w14:paraId="7AEC3C1B" w14:textId="77777777" w:rsidR="002978C5" w:rsidRDefault="00D8289B">
            <w:pPr>
              <w:pStyle w:val="afffffffff9"/>
              <w:rPr>
                <w:rFonts w:ascii="Times New Roman"/>
                <w:lang w:bidi="zh-CN"/>
              </w:rPr>
            </w:pPr>
            <w:r>
              <w:rPr>
                <w:rFonts w:ascii="Times New Roman"/>
                <w:lang w:bidi="zh-CN"/>
              </w:rPr>
              <w:t>≤0.02</w:t>
            </w:r>
          </w:p>
        </w:tc>
        <w:tc>
          <w:tcPr>
            <w:tcW w:w="784" w:type="pct"/>
            <w:vMerge/>
            <w:vAlign w:val="center"/>
          </w:tcPr>
          <w:p w14:paraId="53CAC308" w14:textId="77777777" w:rsidR="002978C5" w:rsidRDefault="002978C5">
            <w:pPr>
              <w:pStyle w:val="afffffffff9"/>
              <w:rPr>
                <w:rFonts w:ascii="Times New Roman"/>
                <w:lang w:bidi="zh-CN"/>
              </w:rPr>
            </w:pPr>
          </w:p>
        </w:tc>
        <w:tc>
          <w:tcPr>
            <w:tcW w:w="972" w:type="pct"/>
            <w:vMerge/>
            <w:vAlign w:val="center"/>
          </w:tcPr>
          <w:p w14:paraId="24A8E10D" w14:textId="77777777" w:rsidR="002978C5" w:rsidRDefault="002978C5">
            <w:pPr>
              <w:pStyle w:val="afffffffff9"/>
              <w:rPr>
                <w:rFonts w:ascii="Times New Roman"/>
                <w:lang w:bidi="zh-CN"/>
              </w:rPr>
            </w:pPr>
          </w:p>
        </w:tc>
      </w:tr>
      <w:tr w:rsidR="002978C5" w14:paraId="2CC8F11A" w14:textId="77777777">
        <w:trPr>
          <w:trHeight w:val="293"/>
          <w:jc w:val="center"/>
        </w:trPr>
        <w:tc>
          <w:tcPr>
            <w:tcW w:w="360" w:type="pct"/>
            <w:vAlign w:val="center"/>
          </w:tcPr>
          <w:p w14:paraId="732D7CC6" w14:textId="77777777" w:rsidR="002978C5" w:rsidRDefault="00D8289B">
            <w:pPr>
              <w:pStyle w:val="afffffffff9"/>
              <w:rPr>
                <w:rFonts w:ascii="Times New Roman"/>
                <w:lang w:bidi="zh-CN"/>
              </w:rPr>
            </w:pPr>
            <w:r>
              <w:rPr>
                <w:rFonts w:ascii="Times New Roman" w:eastAsiaTheme="minorEastAsia"/>
              </w:rPr>
              <w:t>15</w:t>
            </w:r>
          </w:p>
        </w:tc>
        <w:tc>
          <w:tcPr>
            <w:tcW w:w="1957" w:type="pct"/>
            <w:vAlign w:val="center"/>
          </w:tcPr>
          <w:p w14:paraId="33189F1B" w14:textId="77777777" w:rsidR="002978C5" w:rsidRDefault="00D8289B">
            <w:pPr>
              <w:pStyle w:val="afffffffff9"/>
              <w:rPr>
                <w:rFonts w:ascii="Times New Roman"/>
                <w:lang w:bidi="zh-CN"/>
              </w:rPr>
            </w:pPr>
            <w:r>
              <w:rPr>
                <w:rFonts w:ascii="Times New Roman"/>
                <w:lang w:bidi="zh-CN"/>
              </w:rPr>
              <w:t>铬及其化合物</w:t>
            </w:r>
            <w:r>
              <w:rPr>
                <w:rFonts w:ascii="Times New Roman"/>
                <w:lang w:bidi="zh-CN"/>
              </w:rPr>
              <w:t>(</w:t>
            </w:r>
            <w:r>
              <w:rPr>
                <w:rFonts w:ascii="Times New Roman"/>
                <w:lang w:bidi="zh-CN"/>
              </w:rPr>
              <w:t>以</w:t>
            </w:r>
            <w:r>
              <w:rPr>
                <w:rFonts w:ascii="Times New Roman"/>
                <w:lang w:bidi="zh-CN"/>
              </w:rPr>
              <w:t>Cr</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tcPr>
          <w:p w14:paraId="529CAD4B" w14:textId="77777777" w:rsidR="002978C5" w:rsidRDefault="00D8289B">
            <w:pPr>
              <w:pStyle w:val="afffffffff9"/>
              <w:rPr>
                <w:rFonts w:ascii="Times New Roman"/>
                <w:lang w:bidi="zh-CN"/>
              </w:rPr>
            </w:pPr>
            <w:r>
              <w:rPr>
                <w:rFonts w:ascii="Times New Roman"/>
                <w:lang w:bidi="zh-CN"/>
              </w:rPr>
              <w:t>%</w:t>
            </w:r>
          </w:p>
        </w:tc>
        <w:tc>
          <w:tcPr>
            <w:tcW w:w="505" w:type="pct"/>
          </w:tcPr>
          <w:p w14:paraId="5FB0F1F5" w14:textId="77777777" w:rsidR="002978C5" w:rsidRDefault="00D8289B">
            <w:pPr>
              <w:pStyle w:val="afffffffff9"/>
              <w:rPr>
                <w:rFonts w:ascii="Times New Roman"/>
                <w:lang w:bidi="zh-CN"/>
              </w:rPr>
            </w:pPr>
            <w:r>
              <w:rPr>
                <w:rFonts w:ascii="Times New Roman"/>
                <w:lang w:bidi="zh-CN"/>
              </w:rPr>
              <w:t>≤0.05</w:t>
            </w:r>
          </w:p>
        </w:tc>
        <w:tc>
          <w:tcPr>
            <w:tcW w:w="784" w:type="pct"/>
            <w:vMerge/>
            <w:vAlign w:val="center"/>
          </w:tcPr>
          <w:p w14:paraId="223F2A6F" w14:textId="77777777" w:rsidR="002978C5" w:rsidRDefault="002978C5">
            <w:pPr>
              <w:pStyle w:val="afffffffff9"/>
              <w:rPr>
                <w:rFonts w:ascii="Times New Roman"/>
                <w:lang w:bidi="zh-CN"/>
              </w:rPr>
            </w:pPr>
          </w:p>
        </w:tc>
        <w:tc>
          <w:tcPr>
            <w:tcW w:w="972" w:type="pct"/>
            <w:vMerge/>
            <w:vAlign w:val="center"/>
          </w:tcPr>
          <w:p w14:paraId="6C4BA369" w14:textId="77777777" w:rsidR="002978C5" w:rsidRDefault="002978C5">
            <w:pPr>
              <w:pStyle w:val="afffffffff9"/>
              <w:rPr>
                <w:rFonts w:ascii="Times New Roman"/>
                <w:lang w:bidi="zh-CN"/>
              </w:rPr>
            </w:pPr>
          </w:p>
        </w:tc>
      </w:tr>
      <w:tr w:rsidR="002978C5" w14:paraId="02CFEB1A" w14:textId="77777777">
        <w:trPr>
          <w:trHeight w:val="293"/>
          <w:jc w:val="center"/>
        </w:trPr>
        <w:tc>
          <w:tcPr>
            <w:tcW w:w="360" w:type="pct"/>
            <w:vAlign w:val="center"/>
          </w:tcPr>
          <w:p w14:paraId="33D632F6" w14:textId="77777777" w:rsidR="002978C5" w:rsidRDefault="00D8289B">
            <w:pPr>
              <w:pStyle w:val="afffffffff9"/>
              <w:rPr>
                <w:rFonts w:ascii="Times New Roman"/>
                <w:lang w:bidi="zh-CN"/>
              </w:rPr>
            </w:pPr>
            <w:r>
              <w:rPr>
                <w:rFonts w:ascii="Times New Roman" w:eastAsiaTheme="minorEastAsia"/>
              </w:rPr>
              <w:t>16</w:t>
            </w:r>
          </w:p>
        </w:tc>
        <w:tc>
          <w:tcPr>
            <w:tcW w:w="1957" w:type="pct"/>
            <w:vAlign w:val="center"/>
          </w:tcPr>
          <w:p w14:paraId="3B6DC9E7" w14:textId="77777777" w:rsidR="002978C5" w:rsidRDefault="00D8289B">
            <w:pPr>
              <w:pStyle w:val="afffffffff9"/>
              <w:rPr>
                <w:rFonts w:ascii="Times New Roman"/>
                <w:lang w:bidi="zh-CN"/>
              </w:rPr>
            </w:pPr>
            <w:r>
              <w:rPr>
                <w:rFonts w:ascii="Times New Roman"/>
                <w:lang w:bidi="zh-CN"/>
              </w:rPr>
              <w:t>汞及其化合物</w:t>
            </w:r>
            <w:r>
              <w:rPr>
                <w:rFonts w:ascii="Times New Roman"/>
                <w:lang w:bidi="zh-CN"/>
              </w:rPr>
              <w:t>(</w:t>
            </w:r>
            <w:r>
              <w:rPr>
                <w:rFonts w:ascii="Times New Roman"/>
                <w:lang w:bidi="zh-CN"/>
              </w:rPr>
              <w:t>以</w:t>
            </w:r>
            <w:r>
              <w:rPr>
                <w:rFonts w:ascii="Times New Roman"/>
                <w:lang w:bidi="zh-CN"/>
              </w:rPr>
              <w:t>Hg</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tcPr>
          <w:p w14:paraId="7DE78825" w14:textId="77777777" w:rsidR="002978C5" w:rsidRDefault="00D8289B">
            <w:pPr>
              <w:pStyle w:val="afffffffff9"/>
              <w:rPr>
                <w:rFonts w:ascii="Times New Roman"/>
                <w:lang w:bidi="zh-CN"/>
              </w:rPr>
            </w:pPr>
            <w:r>
              <w:rPr>
                <w:rFonts w:ascii="Times New Roman"/>
                <w:lang w:bidi="zh-CN"/>
              </w:rPr>
              <w:t>%</w:t>
            </w:r>
          </w:p>
        </w:tc>
        <w:tc>
          <w:tcPr>
            <w:tcW w:w="505" w:type="pct"/>
          </w:tcPr>
          <w:p w14:paraId="365EDC7E" w14:textId="77777777" w:rsidR="002978C5" w:rsidRDefault="00D8289B">
            <w:pPr>
              <w:pStyle w:val="afffffffff9"/>
              <w:rPr>
                <w:rFonts w:ascii="Times New Roman"/>
                <w:lang w:bidi="zh-CN"/>
              </w:rPr>
            </w:pPr>
            <w:r>
              <w:rPr>
                <w:rFonts w:ascii="Times New Roman"/>
                <w:lang w:bidi="zh-CN"/>
              </w:rPr>
              <w:t>≤0.0005</w:t>
            </w:r>
          </w:p>
        </w:tc>
        <w:tc>
          <w:tcPr>
            <w:tcW w:w="784" w:type="pct"/>
            <w:vMerge/>
            <w:vAlign w:val="center"/>
          </w:tcPr>
          <w:p w14:paraId="703D9AB9" w14:textId="77777777" w:rsidR="002978C5" w:rsidRDefault="002978C5">
            <w:pPr>
              <w:pStyle w:val="afffffffff9"/>
              <w:rPr>
                <w:rFonts w:ascii="Times New Roman"/>
                <w:lang w:bidi="zh-CN"/>
              </w:rPr>
            </w:pPr>
          </w:p>
        </w:tc>
        <w:tc>
          <w:tcPr>
            <w:tcW w:w="972" w:type="pct"/>
            <w:vMerge/>
            <w:vAlign w:val="center"/>
          </w:tcPr>
          <w:p w14:paraId="066599F4" w14:textId="77777777" w:rsidR="002978C5" w:rsidRDefault="002978C5">
            <w:pPr>
              <w:pStyle w:val="afffffffff9"/>
              <w:rPr>
                <w:rFonts w:ascii="Times New Roman"/>
                <w:lang w:bidi="zh-CN"/>
              </w:rPr>
            </w:pPr>
          </w:p>
        </w:tc>
      </w:tr>
      <w:tr w:rsidR="002978C5" w14:paraId="4D5C5962" w14:textId="77777777">
        <w:trPr>
          <w:trHeight w:val="293"/>
          <w:jc w:val="center"/>
        </w:trPr>
        <w:tc>
          <w:tcPr>
            <w:tcW w:w="360" w:type="pct"/>
            <w:vAlign w:val="center"/>
          </w:tcPr>
          <w:p w14:paraId="7D7B0687" w14:textId="77777777" w:rsidR="002978C5" w:rsidRDefault="00D8289B">
            <w:pPr>
              <w:pStyle w:val="afffffffff9"/>
              <w:rPr>
                <w:rFonts w:ascii="Times New Roman"/>
                <w:lang w:bidi="zh-CN"/>
              </w:rPr>
            </w:pPr>
            <w:r>
              <w:rPr>
                <w:rFonts w:ascii="Times New Roman" w:eastAsiaTheme="minorEastAsia"/>
              </w:rPr>
              <w:t>17</w:t>
            </w:r>
          </w:p>
        </w:tc>
        <w:tc>
          <w:tcPr>
            <w:tcW w:w="1957" w:type="pct"/>
            <w:vAlign w:val="center"/>
          </w:tcPr>
          <w:p w14:paraId="73B67130" w14:textId="77777777" w:rsidR="002978C5" w:rsidRDefault="00D8289B">
            <w:pPr>
              <w:pStyle w:val="afffffffff9"/>
              <w:rPr>
                <w:rFonts w:ascii="Times New Roman"/>
                <w:lang w:bidi="zh-CN"/>
              </w:rPr>
            </w:pPr>
            <w:r>
              <w:rPr>
                <w:rFonts w:ascii="Times New Roman"/>
                <w:lang w:bidi="zh-CN"/>
              </w:rPr>
              <w:t>钙的质量分数</w:t>
            </w:r>
            <w:r>
              <w:rPr>
                <w:rFonts w:ascii="Times New Roman"/>
                <w:lang w:bidi="zh-CN"/>
              </w:rPr>
              <w:t>(</w:t>
            </w:r>
            <w:r>
              <w:rPr>
                <w:rFonts w:ascii="Times New Roman"/>
                <w:lang w:bidi="zh-CN"/>
              </w:rPr>
              <w:t>以</w:t>
            </w:r>
            <w:r>
              <w:rPr>
                <w:rFonts w:ascii="Times New Roman"/>
                <w:lang w:bidi="zh-CN"/>
              </w:rPr>
              <w:t>Ca</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vAlign w:val="center"/>
          </w:tcPr>
          <w:p w14:paraId="392130DB"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495C031F" w14:textId="77777777" w:rsidR="002978C5" w:rsidRDefault="00D8289B">
            <w:pPr>
              <w:pStyle w:val="afffffffff9"/>
              <w:rPr>
                <w:rFonts w:ascii="Times New Roman"/>
                <w:lang w:bidi="zh-CN"/>
              </w:rPr>
            </w:pPr>
            <w:r>
              <w:rPr>
                <w:rFonts w:ascii="Times New Roman"/>
                <w:lang w:bidi="zh-CN"/>
              </w:rPr>
              <w:t>≤17.0</w:t>
            </w:r>
          </w:p>
        </w:tc>
        <w:tc>
          <w:tcPr>
            <w:tcW w:w="1756" w:type="pct"/>
            <w:gridSpan w:val="2"/>
            <w:vMerge w:val="restart"/>
            <w:vAlign w:val="center"/>
          </w:tcPr>
          <w:p w14:paraId="69F093A0" w14:textId="77777777" w:rsidR="002978C5" w:rsidRDefault="00D8289B">
            <w:pPr>
              <w:pStyle w:val="afffffffff9"/>
              <w:rPr>
                <w:rFonts w:ascii="Times New Roman"/>
                <w:lang w:bidi="zh-CN"/>
              </w:rPr>
            </w:pPr>
            <w:bookmarkStart w:id="81" w:name="_Hlk193434953"/>
            <w:r>
              <w:rPr>
                <w:rFonts w:ascii="Times New Roman"/>
                <w:lang w:bidi="zh-CN"/>
              </w:rPr>
              <w:t>HG/T 4219</w:t>
            </w:r>
            <w:bookmarkEnd w:id="81"/>
          </w:p>
        </w:tc>
      </w:tr>
      <w:tr w:rsidR="002978C5" w14:paraId="56458947" w14:textId="77777777">
        <w:trPr>
          <w:trHeight w:val="293"/>
          <w:jc w:val="center"/>
        </w:trPr>
        <w:tc>
          <w:tcPr>
            <w:tcW w:w="360" w:type="pct"/>
            <w:vAlign w:val="center"/>
          </w:tcPr>
          <w:p w14:paraId="6ADDF2E5" w14:textId="77777777" w:rsidR="002978C5" w:rsidRDefault="00D8289B">
            <w:pPr>
              <w:pStyle w:val="afffffffff9"/>
              <w:rPr>
                <w:rFonts w:ascii="Times New Roman"/>
                <w:lang w:bidi="zh-CN"/>
              </w:rPr>
            </w:pPr>
            <w:r>
              <w:rPr>
                <w:rFonts w:ascii="Times New Roman" w:eastAsiaTheme="minorEastAsia"/>
              </w:rPr>
              <w:t>18</w:t>
            </w:r>
          </w:p>
        </w:tc>
        <w:tc>
          <w:tcPr>
            <w:tcW w:w="1957" w:type="pct"/>
            <w:vAlign w:val="center"/>
          </w:tcPr>
          <w:p w14:paraId="5FBC236A" w14:textId="77777777" w:rsidR="002978C5" w:rsidRDefault="00D8289B">
            <w:pPr>
              <w:pStyle w:val="afffffffff9"/>
              <w:rPr>
                <w:rFonts w:ascii="Times New Roman"/>
                <w:lang w:bidi="zh-CN"/>
              </w:rPr>
            </w:pPr>
            <w:r>
              <w:rPr>
                <w:rFonts w:ascii="Times New Roman"/>
                <w:lang w:bidi="zh-CN"/>
              </w:rPr>
              <w:t>硫的质量分数</w:t>
            </w:r>
            <w:r>
              <w:rPr>
                <w:rFonts w:ascii="Times New Roman"/>
                <w:lang w:bidi="zh-CN"/>
              </w:rPr>
              <w:t>(</w:t>
            </w:r>
            <w:r>
              <w:rPr>
                <w:rFonts w:ascii="Times New Roman"/>
                <w:lang w:bidi="zh-CN"/>
              </w:rPr>
              <w:t>以</w:t>
            </w:r>
            <w:r>
              <w:rPr>
                <w:rFonts w:ascii="Times New Roman"/>
                <w:lang w:bidi="zh-CN"/>
              </w:rPr>
              <w:t>S</w:t>
            </w:r>
            <w:r>
              <w:rPr>
                <w:rFonts w:ascii="Times New Roman"/>
                <w:lang w:bidi="zh-CN"/>
              </w:rPr>
              <w:t>计</w:t>
            </w:r>
            <w:r>
              <w:rPr>
                <w:rFonts w:ascii="Times New Roman"/>
                <w:lang w:bidi="zh-CN"/>
              </w:rPr>
              <w:t>)(</w:t>
            </w:r>
            <w:r>
              <w:rPr>
                <w:rFonts w:ascii="Times New Roman"/>
                <w:lang w:bidi="zh-CN"/>
              </w:rPr>
              <w:t>干基</w:t>
            </w:r>
            <w:r>
              <w:rPr>
                <w:rFonts w:ascii="Times New Roman"/>
                <w:lang w:bidi="zh-CN"/>
              </w:rPr>
              <w:t>)</w:t>
            </w:r>
          </w:p>
        </w:tc>
        <w:tc>
          <w:tcPr>
            <w:tcW w:w="422" w:type="pct"/>
            <w:vAlign w:val="center"/>
          </w:tcPr>
          <w:p w14:paraId="4FA78CD2" w14:textId="77777777" w:rsidR="002978C5" w:rsidRDefault="00D8289B">
            <w:pPr>
              <w:pStyle w:val="afffffffff9"/>
              <w:rPr>
                <w:rFonts w:ascii="Times New Roman"/>
                <w:lang w:bidi="zh-CN"/>
              </w:rPr>
            </w:pPr>
            <w:r>
              <w:rPr>
                <w:rFonts w:ascii="Times New Roman"/>
                <w:lang w:bidi="zh-CN"/>
              </w:rPr>
              <w:t>%</w:t>
            </w:r>
          </w:p>
        </w:tc>
        <w:tc>
          <w:tcPr>
            <w:tcW w:w="505" w:type="pct"/>
            <w:vAlign w:val="center"/>
          </w:tcPr>
          <w:p w14:paraId="69D24308" w14:textId="77777777" w:rsidR="002978C5" w:rsidRDefault="00D8289B">
            <w:pPr>
              <w:pStyle w:val="afffffffff9"/>
              <w:rPr>
                <w:rFonts w:ascii="Times New Roman"/>
                <w:lang w:bidi="zh-CN"/>
              </w:rPr>
            </w:pPr>
            <w:r>
              <w:rPr>
                <w:rFonts w:ascii="Times New Roman"/>
                <w:lang w:bidi="zh-CN"/>
              </w:rPr>
              <w:t>≥14.0</w:t>
            </w:r>
          </w:p>
        </w:tc>
        <w:tc>
          <w:tcPr>
            <w:tcW w:w="1756" w:type="pct"/>
            <w:gridSpan w:val="2"/>
            <w:vMerge/>
            <w:vAlign w:val="center"/>
          </w:tcPr>
          <w:p w14:paraId="42627594" w14:textId="77777777" w:rsidR="002978C5" w:rsidRDefault="002978C5">
            <w:pPr>
              <w:pStyle w:val="afffffffff9"/>
              <w:rPr>
                <w:rFonts w:ascii="Times New Roman"/>
                <w:lang w:bidi="zh-CN"/>
              </w:rPr>
            </w:pPr>
          </w:p>
        </w:tc>
      </w:tr>
      <w:tr w:rsidR="002978C5" w14:paraId="67DD10C5" w14:textId="77777777">
        <w:trPr>
          <w:trHeight w:val="293"/>
          <w:jc w:val="center"/>
        </w:trPr>
        <w:tc>
          <w:tcPr>
            <w:tcW w:w="360" w:type="pct"/>
            <w:vAlign w:val="center"/>
          </w:tcPr>
          <w:p w14:paraId="44B052D1" w14:textId="77777777" w:rsidR="002978C5" w:rsidRDefault="00D8289B">
            <w:pPr>
              <w:pStyle w:val="afffffffff9"/>
              <w:rPr>
                <w:rFonts w:ascii="Times New Roman" w:eastAsiaTheme="minorEastAsia"/>
              </w:rPr>
            </w:pPr>
            <w:r>
              <w:rPr>
                <w:rFonts w:ascii="Times New Roman" w:eastAsiaTheme="minorEastAsia"/>
              </w:rPr>
              <w:t>19</w:t>
            </w:r>
          </w:p>
        </w:tc>
        <w:tc>
          <w:tcPr>
            <w:tcW w:w="1957" w:type="pct"/>
            <w:vAlign w:val="center"/>
          </w:tcPr>
          <w:p w14:paraId="3B65F697" w14:textId="77777777" w:rsidR="002978C5" w:rsidRDefault="00D8289B">
            <w:pPr>
              <w:pStyle w:val="afffffffff9"/>
              <w:rPr>
                <w:rFonts w:ascii="Times New Roman"/>
                <w:lang w:bidi="zh-CN"/>
              </w:rPr>
            </w:pPr>
            <w:r>
              <w:rPr>
                <w:rFonts w:ascii="Times New Roman"/>
                <w:lang w:bidi="zh-CN"/>
              </w:rPr>
              <w:t>总铊</w:t>
            </w:r>
            <w:r>
              <w:rPr>
                <w:rFonts w:ascii="Times New Roman"/>
                <w:lang w:bidi="zh-CN"/>
              </w:rPr>
              <w:t>(</w:t>
            </w:r>
            <w:r>
              <w:rPr>
                <w:rFonts w:ascii="Times New Roman"/>
                <w:lang w:bidi="zh-CN"/>
              </w:rPr>
              <w:t>干基</w:t>
            </w:r>
            <w:r>
              <w:rPr>
                <w:rFonts w:ascii="Times New Roman"/>
                <w:lang w:bidi="zh-CN"/>
              </w:rPr>
              <w:t>)</w:t>
            </w:r>
          </w:p>
        </w:tc>
        <w:tc>
          <w:tcPr>
            <w:tcW w:w="422" w:type="pct"/>
            <w:vAlign w:val="center"/>
          </w:tcPr>
          <w:p w14:paraId="51B1D074" w14:textId="77777777" w:rsidR="002978C5" w:rsidRDefault="00D8289B">
            <w:pPr>
              <w:pStyle w:val="afffffffff9"/>
              <w:rPr>
                <w:rFonts w:ascii="Times New Roman"/>
                <w:lang w:bidi="zh-CN"/>
              </w:rPr>
            </w:pPr>
            <w:r>
              <w:rPr>
                <w:rFonts w:ascii="Times New Roman"/>
                <w:lang w:bidi="zh-CN"/>
              </w:rPr>
              <w:t>mg/kg</w:t>
            </w:r>
          </w:p>
        </w:tc>
        <w:tc>
          <w:tcPr>
            <w:tcW w:w="505" w:type="pct"/>
            <w:vAlign w:val="center"/>
          </w:tcPr>
          <w:p w14:paraId="2D96C490" w14:textId="77777777" w:rsidR="002978C5" w:rsidRDefault="00D8289B">
            <w:pPr>
              <w:pStyle w:val="afffffffff9"/>
              <w:rPr>
                <w:rFonts w:ascii="Times New Roman"/>
                <w:lang w:bidi="zh-CN"/>
              </w:rPr>
            </w:pPr>
            <w:r>
              <w:rPr>
                <w:rFonts w:ascii="Times New Roman"/>
                <w:lang w:bidi="zh-CN"/>
              </w:rPr>
              <w:t>≤2.5</w:t>
            </w:r>
          </w:p>
        </w:tc>
        <w:tc>
          <w:tcPr>
            <w:tcW w:w="1756" w:type="pct"/>
            <w:gridSpan w:val="2"/>
            <w:vAlign w:val="center"/>
          </w:tcPr>
          <w:p w14:paraId="0BFF9AAA" w14:textId="77777777" w:rsidR="002978C5" w:rsidRDefault="00D8289B">
            <w:pPr>
              <w:pStyle w:val="afffffffff9"/>
              <w:rPr>
                <w:rFonts w:ascii="Times New Roman"/>
                <w:lang w:bidi="zh-CN"/>
              </w:rPr>
            </w:pPr>
            <w:bookmarkStart w:id="82" w:name="_Hlk193434957"/>
            <w:r>
              <w:rPr>
                <w:rFonts w:ascii="Times New Roman"/>
                <w:lang w:bidi="zh-CN"/>
              </w:rPr>
              <w:t>GB 38400</w:t>
            </w:r>
            <w:bookmarkEnd w:id="82"/>
          </w:p>
        </w:tc>
      </w:tr>
    </w:tbl>
    <w:p w14:paraId="26D94B6E"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5</w:t>
      </w:r>
      <w:r>
        <w:rPr>
          <w:rFonts w:ascii="黑体" w:eastAsia="黑体" w:hAnsi="黑体" w:hint="eastAsia"/>
        </w:rPr>
        <w:t>.</w:t>
      </w:r>
      <w:r>
        <w:rPr>
          <w:rFonts w:ascii="黑体" w:eastAsia="黑体" w:hAnsi="黑体"/>
        </w:rPr>
        <w:t>2</w:t>
      </w:r>
      <w:r>
        <w:rPr>
          <w:rFonts w:ascii="黑体" w:eastAsia="黑体" w:hAnsi="黑体" w:hint="eastAsia"/>
        </w:rPr>
        <w:t xml:space="preserve"> </w:t>
      </w:r>
      <w:r>
        <w:rPr>
          <w:rFonts w:ascii="黑体" w:eastAsia="黑体" w:hAnsi="黑体" w:hint="eastAsia"/>
        </w:rPr>
        <w:t>粒化高炉矿渣</w:t>
      </w:r>
    </w:p>
    <w:p w14:paraId="792F8A15" w14:textId="77777777" w:rsidR="002978C5" w:rsidRDefault="00D8289B">
      <w:pPr>
        <w:pStyle w:val="afffff5"/>
        <w:ind w:firstLine="420"/>
        <w:rPr>
          <w:rFonts w:ascii="Times New Roman"/>
        </w:rPr>
      </w:pPr>
      <w:r>
        <w:rPr>
          <w:rFonts w:ascii="Times New Roman" w:hint="eastAsia"/>
        </w:rPr>
        <w:t>粒化高炉矿渣应符合</w:t>
      </w:r>
      <w:bookmarkStart w:id="83" w:name="_Hlk193434963"/>
      <w:r>
        <w:rPr>
          <w:rFonts w:ascii="Times New Roman"/>
        </w:rPr>
        <w:t>GB/T18046</w:t>
      </w:r>
      <w:bookmarkEnd w:id="83"/>
      <w:r>
        <w:rPr>
          <w:rFonts w:ascii="Times New Roman" w:hint="eastAsia"/>
        </w:rPr>
        <w:t>的规定，宜选用</w:t>
      </w:r>
      <w:r>
        <w:rPr>
          <w:rFonts w:ascii="Times New Roman" w:hint="eastAsia"/>
        </w:rPr>
        <w:t>S</w:t>
      </w:r>
      <w:r>
        <w:rPr>
          <w:rFonts w:ascii="Times New Roman"/>
        </w:rPr>
        <w:t>95</w:t>
      </w:r>
      <w:r>
        <w:rPr>
          <w:rFonts w:ascii="Times New Roman" w:hint="eastAsia"/>
        </w:rPr>
        <w:t>级及以上等级矿渣粉。</w:t>
      </w:r>
    </w:p>
    <w:p w14:paraId="2FD140A4"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5</w:t>
      </w:r>
      <w:r>
        <w:rPr>
          <w:rFonts w:ascii="黑体" w:eastAsia="黑体" w:hAnsi="黑体" w:hint="eastAsia"/>
        </w:rPr>
        <w:t>.</w:t>
      </w:r>
      <w:r>
        <w:rPr>
          <w:rFonts w:ascii="黑体" w:eastAsia="黑体" w:hAnsi="黑体"/>
        </w:rPr>
        <w:t>3</w:t>
      </w:r>
      <w:r>
        <w:rPr>
          <w:rFonts w:ascii="黑体" w:eastAsia="黑体" w:hAnsi="黑体" w:hint="eastAsia"/>
        </w:rPr>
        <w:t xml:space="preserve"> </w:t>
      </w:r>
      <w:r>
        <w:rPr>
          <w:rFonts w:ascii="黑体" w:eastAsia="黑体" w:hAnsi="黑体" w:hint="eastAsia"/>
        </w:rPr>
        <w:t>氢氧化钙</w:t>
      </w:r>
    </w:p>
    <w:p w14:paraId="09A9948B" w14:textId="77777777" w:rsidR="002978C5" w:rsidRDefault="00D8289B">
      <w:pPr>
        <w:pStyle w:val="afffff5"/>
        <w:ind w:firstLine="420"/>
        <w:rPr>
          <w:rFonts w:ascii="Times New Roman"/>
        </w:rPr>
      </w:pPr>
      <w:r>
        <w:rPr>
          <w:rFonts w:ascii="Times New Roman" w:hint="eastAsia"/>
        </w:rPr>
        <w:t>氢氧化钙应符合</w:t>
      </w:r>
      <w:bookmarkStart w:id="84" w:name="_Hlk193434967"/>
      <w:r>
        <w:rPr>
          <w:rFonts w:ascii="Times New Roman"/>
        </w:rPr>
        <w:t>HG/T 4120</w:t>
      </w:r>
      <w:bookmarkEnd w:id="84"/>
      <w:r>
        <w:rPr>
          <w:rFonts w:ascii="Times New Roman" w:hint="eastAsia"/>
        </w:rPr>
        <w:t>的规定，</w:t>
      </w:r>
      <w:r>
        <w:rPr>
          <w:rFonts w:ascii="Times New Roman"/>
        </w:rPr>
        <w:t>Ca(OH)</w:t>
      </w:r>
      <w:r>
        <w:rPr>
          <w:rFonts w:ascii="Times New Roman"/>
          <w:vertAlign w:val="subscript"/>
        </w:rPr>
        <w:t>2</w:t>
      </w:r>
      <w:r>
        <w:rPr>
          <w:rFonts w:hint="eastAsia"/>
        </w:rPr>
        <w:t>含量应大于</w:t>
      </w:r>
      <w:r>
        <w:rPr>
          <w:rFonts w:ascii="Times New Roman"/>
        </w:rPr>
        <w:t>95%</w:t>
      </w:r>
      <w:r>
        <w:rPr>
          <w:rFonts w:ascii="Times New Roman" w:hint="eastAsia"/>
        </w:rPr>
        <w:t>。</w:t>
      </w:r>
    </w:p>
    <w:p w14:paraId="49B45E7B"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5</w:t>
      </w:r>
      <w:r>
        <w:rPr>
          <w:rFonts w:ascii="黑体" w:eastAsia="黑体" w:hAnsi="黑体" w:hint="eastAsia"/>
        </w:rPr>
        <w:t xml:space="preserve">.4 </w:t>
      </w:r>
      <w:r>
        <w:rPr>
          <w:rFonts w:ascii="黑体" w:eastAsia="黑体" w:hAnsi="黑体" w:hint="eastAsia"/>
        </w:rPr>
        <w:t>膨胀土</w:t>
      </w:r>
    </w:p>
    <w:p w14:paraId="27996130" w14:textId="77777777" w:rsidR="002978C5" w:rsidRDefault="00D8289B">
      <w:pPr>
        <w:pStyle w:val="afffff5"/>
        <w:ind w:firstLineChars="0" w:firstLine="420"/>
        <w:rPr>
          <w:rFonts w:ascii="Times New Roman"/>
        </w:rPr>
      </w:pPr>
      <w:r>
        <w:rPr>
          <w:rFonts w:ascii="Times New Roman" w:hint="eastAsia"/>
        </w:rPr>
        <w:t>原状膨胀土应判别膨胀等级，同时进行基本物理指标测定，例如：天然含水率、密度、液塑限、颗粒组成等。</w:t>
      </w:r>
    </w:p>
    <w:p w14:paraId="4232335F"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5</w:t>
      </w:r>
      <w:r>
        <w:rPr>
          <w:rFonts w:ascii="黑体" w:eastAsia="黑体" w:hAnsi="黑体" w:hint="eastAsia"/>
        </w:rPr>
        <w:t xml:space="preserve">.5 </w:t>
      </w:r>
      <w:r>
        <w:rPr>
          <w:rFonts w:ascii="黑体" w:eastAsia="黑体" w:hAnsi="黑体" w:hint="eastAsia"/>
        </w:rPr>
        <w:t>组分</w:t>
      </w:r>
    </w:p>
    <w:p w14:paraId="1AE9A18D" w14:textId="77777777" w:rsidR="002978C5" w:rsidRDefault="00D8289B">
      <w:pPr>
        <w:pStyle w:val="afffff5"/>
        <w:ind w:firstLine="420"/>
        <w:rPr>
          <w:rFonts w:ascii="Times New Roman"/>
        </w:rPr>
      </w:pPr>
      <w:r>
        <w:rPr>
          <w:rFonts w:ascii="Times New Roman"/>
        </w:rPr>
        <w:t>磷石膏基碱激发胶凝材料的组分宜符合表</w:t>
      </w:r>
      <w:r>
        <w:rPr>
          <w:rFonts w:ascii="Times New Roman"/>
        </w:rPr>
        <w:t>2</w:t>
      </w:r>
      <w:r>
        <w:rPr>
          <w:rFonts w:ascii="Times New Roman"/>
        </w:rPr>
        <w:t>的规定。</w:t>
      </w:r>
      <w:r>
        <w:rPr>
          <w:rFonts w:ascii="Times New Roman" w:hint="eastAsia"/>
        </w:rPr>
        <w:t>制备工艺见附录</w:t>
      </w:r>
      <w:r>
        <w:rPr>
          <w:rFonts w:ascii="Times New Roman" w:hint="eastAsia"/>
        </w:rPr>
        <w:t>A</w:t>
      </w:r>
      <w:r>
        <w:rPr>
          <w:rFonts w:ascii="Times New Roman" w:hint="eastAsia"/>
        </w:rPr>
        <w:t>所示。</w:t>
      </w:r>
    </w:p>
    <w:p w14:paraId="0FE75021" w14:textId="77777777" w:rsidR="002978C5" w:rsidRDefault="002978C5">
      <w:pPr>
        <w:pStyle w:val="afffff5"/>
        <w:ind w:firstLineChars="0" w:firstLine="0"/>
        <w:rPr>
          <w:rFonts w:ascii="Times New Roman"/>
        </w:rPr>
      </w:pPr>
    </w:p>
    <w:p w14:paraId="37F9B46A" w14:textId="77777777" w:rsidR="002978C5" w:rsidRDefault="00D8289B">
      <w:pPr>
        <w:pStyle w:val="afffff5"/>
        <w:spacing w:beforeLines="300" w:before="936"/>
        <w:ind w:firstLine="420"/>
        <w:jc w:val="center"/>
        <w:rPr>
          <w:rFonts w:ascii="黑体" w:eastAsia="黑体" w:hAnsi="黑体"/>
        </w:rPr>
      </w:pPr>
      <w:r>
        <w:rPr>
          <w:rFonts w:ascii="黑体" w:eastAsia="黑体" w:hAnsi="黑体" w:hint="eastAsia"/>
        </w:rPr>
        <w:lastRenderedPageBreak/>
        <w:t>表</w:t>
      </w:r>
      <w:r>
        <w:rPr>
          <w:rFonts w:ascii="黑体" w:eastAsia="黑体" w:hAnsi="黑体"/>
        </w:rPr>
        <w:t xml:space="preserve">2 </w:t>
      </w:r>
      <w:r>
        <w:rPr>
          <w:rFonts w:ascii="黑体" w:eastAsia="黑体" w:hAnsi="黑体" w:hint="eastAsia"/>
        </w:rPr>
        <w:t>磷石膏基碱激发胶凝材料的组分</w:t>
      </w:r>
    </w:p>
    <w:p w14:paraId="018B29B8" w14:textId="77777777" w:rsidR="002978C5" w:rsidRDefault="00D8289B">
      <w:pPr>
        <w:pStyle w:val="afffff5"/>
        <w:ind w:firstLine="420"/>
        <w:jc w:val="right"/>
        <w:rPr>
          <w:rFonts w:ascii="黑体" w:eastAsia="黑体" w:hAnsi="黑体"/>
        </w:rPr>
      </w:pPr>
      <w:r>
        <w:rPr>
          <w:rFonts w:ascii="黑体" w:eastAsia="黑体" w:hAnsi="黑体" w:hint="eastAsia"/>
        </w:rPr>
        <w:t>单位为干基质量百分数</w:t>
      </w:r>
    </w:p>
    <w:tbl>
      <w:tblPr>
        <w:tblStyle w:val="affff7"/>
        <w:tblW w:w="0" w:type="auto"/>
        <w:tblLook w:val="04A0" w:firstRow="1" w:lastRow="0" w:firstColumn="1" w:lastColumn="0" w:noHBand="0" w:noVBand="1"/>
      </w:tblPr>
      <w:tblGrid>
        <w:gridCol w:w="3114"/>
        <w:gridCol w:w="3115"/>
        <w:gridCol w:w="3115"/>
      </w:tblGrid>
      <w:tr w:rsidR="002978C5" w14:paraId="7ABB5C15" w14:textId="77777777">
        <w:tc>
          <w:tcPr>
            <w:tcW w:w="9344" w:type="dxa"/>
            <w:gridSpan w:val="3"/>
            <w:vAlign w:val="center"/>
          </w:tcPr>
          <w:p w14:paraId="52CC17D6" w14:textId="77777777" w:rsidR="002978C5" w:rsidRDefault="00D8289B">
            <w:pPr>
              <w:pStyle w:val="afffff5"/>
              <w:ind w:firstLineChars="0" w:firstLine="0"/>
              <w:jc w:val="center"/>
              <w:rPr>
                <w:rFonts w:ascii="黑体" w:eastAsia="黑体" w:hAnsi="黑体"/>
              </w:rPr>
            </w:pPr>
            <w:r>
              <w:rPr>
                <w:rFonts w:ascii="Times New Roman" w:hint="eastAsia"/>
              </w:rPr>
              <w:t>PGAA</w:t>
            </w:r>
            <w:r>
              <w:rPr>
                <w:rFonts w:ascii="Times New Roman" w:hint="eastAsia"/>
              </w:rPr>
              <w:t>组分</w:t>
            </w:r>
          </w:p>
        </w:tc>
      </w:tr>
      <w:tr w:rsidR="002978C5" w14:paraId="0539228E" w14:textId="77777777">
        <w:tc>
          <w:tcPr>
            <w:tcW w:w="3114" w:type="dxa"/>
            <w:vAlign w:val="center"/>
          </w:tcPr>
          <w:p w14:paraId="00C89A27" w14:textId="77777777" w:rsidR="002978C5" w:rsidRDefault="00D8289B">
            <w:pPr>
              <w:pStyle w:val="afffff5"/>
              <w:ind w:firstLineChars="0" w:firstLine="0"/>
              <w:jc w:val="center"/>
              <w:rPr>
                <w:rFonts w:ascii="黑体" w:eastAsia="黑体" w:hAnsi="黑体"/>
              </w:rPr>
            </w:pPr>
            <w:r>
              <w:rPr>
                <w:rFonts w:ascii="Times New Roman"/>
              </w:rPr>
              <w:t>磷石膏</w:t>
            </w:r>
          </w:p>
        </w:tc>
        <w:tc>
          <w:tcPr>
            <w:tcW w:w="3115" w:type="dxa"/>
            <w:vAlign w:val="center"/>
          </w:tcPr>
          <w:p w14:paraId="2ACE7BD9" w14:textId="77777777" w:rsidR="002978C5" w:rsidRDefault="00D8289B">
            <w:pPr>
              <w:pStyle w:val="afffff5"/>
              <w:ind w:firstLineChars="0" w:firstLine="0"/>
              <w:jc w:val="center"/>
              <w:rPr>
                <w:rFonts w:ascii="黑体" w:eastAsia="黑体" w:hAnsi="黑体"/>
              </w:rPr>
            </w:pPr>
            <w:r>
              <w:rPr>
                <w:rFonts w:ascii="Times New Roman"/>
              </w:rPr>
              <w:t>粒化高炉矿渣</w:t>
            </w:r>
          </w:p>
        </w:tc>
        <w:tc>
          <w:tcPr>
            <w:tcW w:w="3115" w:type="dxa"/>
            <w:vAlign w:val="center"/>
          </w:tcPr>
          <w:p w14:paraId="4E71F7B8" w14:textId="77777777" w:rsidR="002978C5" w:rsidRDefault="00D8289B">
            <w:pPr>
              <w:pStyle w:val="afffff5"/>
              <w:ind w:firstLineChars="0" w:firstLine="0"/>
              <w:jc w:val="center"/>
              <w:rPr>
                <w:rFonts w:ascii="黑体" w:eastAsia="黑体" w:hAnsi="黑体"/>
              </w:rPr>
            </w:pPr>
            <w:r>
              <w:rPr>
                <w:rFonts w:ascii="Times New Roman"/>
              </w:rPr>
              <w:t>氢氧化钙</w:t>
            </w:r>
          </w:p>
        </w:tc>
      </w:tr>
      <w:tr w:rsidR="002978C5" w14:paraId="13F484C5" w14:textId="77777777">
        <w:tc>
          <w:tcPr>
            <w:tcW w:w="3114" w:type="dxa"/>
            <w:vAlign w:val="center"/>
          </w:tcPr>
          <w:p w14:paraId="7BEF4F24" w14:textId="77777777" w:rsidR="002978C5" w:rsidRDefault="00D8289B">
            <w:pPr>
              <w:pStyle w:val="afffff5"/>
              <w:ind w:firstLineChars="0" w:firstLine="0"/>
              <w:jc w:val="center"/>
              <w:rPr>
                <w:rFonts w:ascii="黑体" w:eastAsia="黑体" w:hAnsi="黑体"/>
              </w:rPr>
            </w:pPr>
            <w:r>
              <w:rPr>
                <w:rFonts w:ascii="Times New Roman"/>
              </w:rPr>
              <w:t>65~70</w:t>
            </w:r>
          </w:p>
        </w:tc>
        <w:tc>
          <w:tcPr>
            <w:tcW w:w="3115" w:type="dxa"/>
            <w:vAlign w:val="center"/>
          </w:tcPr>
          <w:p w14:paraId="26BC02B4" w14:textId="77777777" w:rsidR="002978C5" w:rsidRDefault="00D8289B">
            <w:pPr>
              <w:pStyle w:val="afffff5"/>
              <w:ind w:firstLineChars="0" w:firstLine="0"/>
              <w:jc w:val="center"/>
              <w:rPr>
                <w:rFonts w:ascii="黑体" w:eastAsia="黑体" w:hAnsi="黑体"/>
              </w:rPr>
            </w:pPr>
            <w:r>
              <w:rPr>
                <w:rFonts w:ascii="Times New Roman" w:hint="eastAsia"/>
              </w:rPr>
              <w:t>3</w:t>
            </w:r>
            <w:r>
              <w:rPr>
                <w:rFonts w:ascii="Times New Roman"/>
              </w:rPr>
              <w:t>0~35</w:t>
            </w:r>
          </w:p>
        </w:tc>
        <w:tc>
          <w:tcPr>
            <w:tcW w:w="3115" w:type="dxa"/>
            <w:vAlign w:val="center"/>
          </w:tcPr>
          <w:p w14:paraId="15C07927" w14:textId="77777777" w:rsidR="002978C5" w:rsidRDefault="00D8289B">
            <w:pPr>
              <w:pStyle w:val="afffff5"/>
              <w:ind w:firstLineChars="0" w:firstLine="0"/>
              <w:jc w:val="center"/>
              <w:rPr>
                <w:rFonts w:ascii="黑体" w:eastAsia="黑体" w:hAnsi="黑体"/>
              </w:rPr>
            </w:pPr>
            <w:r>
              <w:rPr>
                <w:rFonts w:ascii="Times New Roman"/>
              </w:rPr>
              <w:t>2~4</w:t>
            </w:r>
          </w:p>
        </w:tc>
      </w:tr>
    </w:tbl>
    <w:p w14:paraId="26962481" w14:textId="77777777" w:rsidR="002978C5" w:rsidRDefault="002978C5">
      <w:pPr>
        <w:pStyle w:val="afffff5"/>
        <w:ind w:firstLine="420"/>
        <w:jc w:val="right"/>
        <w:rPr>
          <w:rFonts w:ascii="黑体" w:eastAsia="黑体" w:hAnsi="黑体"/>
        </w:rPr>
      </w:pPr>
    </w:p>
    <w:p w14:paraId="69031F69" w14:textId="77777777" w:rsidR="002978C5" w:rsidRDefault="00D8289B">
      <w:pPr>
        <w:pStyle w:val="affc"/>
        <w:spacing w:before="312" w:after="312"/>
        <w:ind w:left="0"/>
      </w:pPr>
      <w:bookmarkStart w:id="85" w:name="_Toc203463792"/>
      <w:r>
        <w:rPr>
          <w:rFonts w:hint="eastAsia"/>
        </w:rPr>
        <w:t>技术要求</w:t>
      </w:r>
      <w:bookmarkEnd w:id="85"/>
    </w:p>
    <w:p w14:paraId="37D8E1FA"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6</w:t>
      </w:r>
      <w:r>
        <w:rPr>
          <w:rFonts w:ascii="黑体" w:eastAsia="黑体" w:hAnsi="黑体" w:hint="eastAsia"/>
        </w:rPr>
        <w:t xml:space="preserve">.1 </w:t>
      </w:r>
      <w:r>
        <w:rPr>
          <w:rFonts w:ascii="黑体" w:eastAsia="黑体" w:hAnsi="黑体" w:hint="eastAsia"/>
        </w:rPr>
        <w:t>基础指标</w:t>
      </w:r>
    </w:p>
    <w:p w14:paraId="1661FDB4" w14:textId="77777777" w:rsidR="002978C5" w:rsidRDefault="00D8289B">
      <w:pPr>
        <w:pStyle w:val="afffff5"/>
        <w:ind w:firstLine="420"/>
      </w:pPr>
      <w:r>
        <w:rPr>
          <w:rFonts w:hint="eastAsia"/>
        </w:rPr>
        <w:t>磷石膏基碱激发胶凝材料主要技术要求应符合</w:t>
      </w:r>
      <w:r>
        <w:t>3</w:t>
      </w:r>
      <w:r>
        <w:rPr>
          <w:rFonts w:hint="eastAsia"/>
        </w:rPr>
        <w:t>规定。</w:t>
      </w:r>
    </w:p>
    <w:p w14:paraId="484E999D" w14:textId="77777777" w:rsidR="002978C5" w:rsidRDefault="00D8289B">
      <w:pPr>
        <w:pStyle w:val="afffffffff9"/>
        <w:spacing w:beforeLines="100" w:before="312"/>
        <w:rPr>
          <w:rFonts w:ascii="黑体" w:eastAsia="黑体" w:hAnsi="黑体"/>
          <w:sz w:val="21"/>
          <w:szCs w:val="21"/>
        </w:rPr>
      </w:pPr>
      <w:r>
        <w:rPr>
          <w:rFonts w:ascii="黑体" w:eastAsia="黑体" w:hAnsi="黑体" w:hint="eastAsia"/>
          <w:sz w:val="21"/>
          <w:szCs w:val="21"/>
        </w:rPr>
        <w:t>表</w:t>
      </w:r>
      <w:r>
        <w:rPr>
          <w:rFonts w:ascii="黑体" w:eastAsia="黑体" w:hAnsi="黑体"/>
          <w:sz w:val="21"/>
          <w:szCs w:val="21"/>
        </w:rPr>
        <w:t>3</w:t>
      </w:r>
      <w:r>
        <w:rPr>
          <w:rFonts w:ascii="黑体" w:eastAsia="黑体" w:hAnsi="黑体" w:hint="eastAsia"/>
          <w:sz w:val="21"/>
          <w:szCs w:val="21"/>
        </w:rPr>
        <w:t xml:space="preserve"> </w:t>
      </w:r>
      <w:r>
        <w:rPr>
          <w:rFonts w:ascii="黑体" w:eastAsia="黑体" w:hAnsi="黑体" w:hint="eastAsia"/>
          <w:sz w:val="21"/>
          <w:szCs w:val="21"/>
        </w:rPr>
        <w:t>磷石膏基碱激发胶凝材料的技术要求</w:t>
      </w:r>
    </w:p>
    <w:tbl>
      <w:tblPr>
        <w:tblStyle w:val="affff7"/>
        <w:tblW w:w="5000" w:type="pct"/>
        <w:jc w:val="center"/>
        <w:tblLook w:val="04A0" w:firstRow="1" w:lastRow="0" w:firstColumn="1" w:lastColumn="0" w:noHBand="0" w:noVBand="1"/>
      </w:tblPr>
      <w:tblGrid>
        <w:gridCol w:w="2225"/>
        <w:gridCol w:w="1060"/>
        <w:gridCol w:w="1168"/>
        <w:gridCol w:w="1630"/>
        <w:gridCol w:w="1630"/>
        <w:gridCol w:w="1631"/>
      </w:tblGrid>
      <w:tr w:rsidR="002978C5" w14:paraId="37AD4313" w14:textId="77777777">
        <w:trPr>
          <w:jc w:val="center"/>
        </w:trPr>
        <w:tc>
          <w:tcPr>
            <w:tcW w:w="2383" w:type="pct"/>
            <w:gridSpan w:val="3"/>
            <w:vMerge w:val="restart"/>
            <w:vAlign w:val="center"/>
          </w:tcPr>
          <w:p w14:paraId="0A67F0DC" w14:textId="77777777" w:rsidR="002978C5" w:rsidRDefault="00D8289B">
            <w:pPr>
              <w:pStyle w:val="afffffffff9"/>
              <w:rPr>
                <w:rFonts w:ascii="Times New Roman"/>
                <w:sz w:val="21"/>
                <w:szCs w:val="21"/>
              </w:rPr>
            </w:pPr>
            <w:r>
              <w:rPr>
                <w:rFonts w:ascii="Times New Roman"/>
                <w:sz w:val="21"/>
                <w:szCs w:val="21"/>
              </w:rPr>
              <w:t>项目</w:t>
            </w:r>
          </w:p>
        </w:tc>
        <w:tc>
          <w:tcPr>
            <w:tcW w:w="2617" w:type="pct"/>
            <w:gridSpan w:val="3"/>
            <w:vAlign w:val="center"/>
          </w:tcPr>
          <w:p w14:paraId="508FCCB6" w14:textId="77777777" w:rsidR="002978C5" w:rsidRDefault="00D8289B">
            <w:pPr>
              <w:pStyle w:val="afffffffff9"/>
              <w:rPr>
                <w:rFonts w:ascii="Times New Roman"/>
                <w:sz w:val="21"/>
                <w:szCs w:val="21"/>
              </w:rPr>
            </w:pPr>
            <w:r>
              <w:rPr>
                <w:rFonts w:ascii="Times New Roman"/>
                <w:sz w:val="21"/>
                <w:szCs w:val="21"/>
              </w:rPr>
              <w:t>等级</w:t>
            </w:r>
          </w:p>
        </w:tc>
      </w:tr>
      <w:tr w:rsidR="002978C5" w14:paraId="743D36EE" w14:textId="77777777">
        <w:trPr>
          <w:jc w:val="center"/>
        </w:trPr>
        <w:tc>
          <w:tcPr>
            <w:tcW w:w="2383" w:type="pct"/>
            <w:gridSpan w:val="3"/>
            <w:vMerge/>
            <w:vAlign w:val="center"/>
          </w:tcPr>
          <w:p w14:paraId="0CF30B65" w14:textId="77777777" w:rsidR="002978C5" w:rsidRDefault="002978C5">
            <w:pPr>
              <w:pStyle w:val="afffffffff9"/>
              <w:rPr>
                <w:rFonts w:ascii="Times New Roman"/>
                <w:sz w:val="21"/>
                <w:szCs w:val="21"/>
              </w:rPr>
            </w:pPr>
          </w:p>
        </w:tc>
        <w:tc>
          <w:tcPr>
            <w:tcW w:w="872" w:type="pct"/>
            <w:vAlign w:val="center"/>
          </w:tcPr>
          <w:p w14:paraId="6308CCD9" w14:textId="77777777" w:rsidR="002978C5" w:rsidRDefault="00D8289B">
            <w:pPr>
              <w:pStyle w:val="afffffffff9"/>
              <w:rPr>
                <w:rFonts w:ascii="Times New Roman"/>
                <w:sz w:val="21"/>
                <w:szCs w:val="21"/>
              </w:rPr>
            </w:pPr>
            <w:r>
              <w:rPr>
                <w:rFonts w:ascii="Times New Roman"/>
                <w:sz w:val="21"/>
                <w:szCs w:val="21"/>
              </w:rPr>
              <w:t>PGAA</w:t>
            </w:r>
            <w:r>
              <w:rPr>
                <w:rFonts w:ascii="Times New Roman" w:hint="eastAsia"/>
                <w:sz w:val="21"/>
                <w:szCs w:val="21"/>
              </w:rPr>
              <w:t>25</w:t>
            </w:r>
          </w:p>
        </w:tc>
        <w:tc>
          <w:tcPr>
            <w:tcW w:w="872" w:type="pct"/>
            <w:vAlign w:val="center"/>
          </w:tcPr>
          <w:p w14:paraId="63A792A5" w14:textId="77777777" w:rsidR="002978C5" w:rsidRDefault="00D8289B">
            <w:pPr>
              <w:pStyle w:val="afffffffff9"/>
              <w:rPr>
                <w:rFonts w:ascii="Times New Roman"/>
                <w:sz w:val="21"/>
                <w:szCs w:val="21"/>
              </w:rPr>
            </w:pPr>
            <w:r>
              <w:rPr>
                <w:rFonts w:ascii="Times New Roman"/>
                <w:sz w:val="21"/>
                <w:szCs w:val="21"/>
              </w:rPr>
              <w:t>PGAA2</w:t>
            </w:r>
            <w:r>
              <w:rPr>
                <w:rFonts w:ascii="Times New Roman" w:hint="eastAsia"/>
                <w:sz w:val="21"/>
                <w:szCs w:val="21"/>
              </w:rPr>
              <w:t>0</w:t>
            </w:r>
          </w:p>
        </w:tc>
        <w:tc>
          <w:tcPr>
            <w:tcW w:w="873" w:type="pct"/>
            <w:vAlign w:val="center"/>
          </w:tcPr>
          <w:p w14:paraId="2EB1C0C6" w14:textId="77777777" w:rsidR="002978C5" w:rsidRDefault="00D8289B">
            <w:pPr>
              <w:pStyle w:val="afffffffff9"/>
              <w:rPr>
                <w:rFonts w:ascii="Times New Roman"/>
                <w:sz w:val="21"/>
                <w:szCs w:val="21"/>
              </w:rPr>
            </w:pPr>
            <w:r>
              <w:rPr>
                <w:rFonts w:ascii="Times New Roman"/>
                <w:sz w:val="21"/>
                <w:szCs w:val="21"/>
              </w:rPr>
              <w:t>PGAA</w:t>
            </w:r>
            <w:r>
              <w:rPr>
                <w:rFonts w:ascii="Times New Roman" w:hint="eastAsia"/>
                <w:sz w:val="21"/>
                <w:szCs w:val="21"/>
              </w:rPr>
              <w:t>15</w:t>
            </w:r>
          </w:p>
        </w:tc>
      </w:tr>
      <w:tr w:rsidR="002978C5" w14:paraId="2028D46B" w14:textId="77777777">
        <w:trPr>
          <w:trHeight w:val="470"/>
          <w:jc w:val="center"/>
        </w:trPr>
        <w:tc>
          <w:tcPr>
            <w:tcW w:w="1758" w:type="pct"/>
            <w:gridSpan w:val="2"/>
            <w:vMerge w:val="restart"/>
            <w:vAlign w:val="center"/>
          </w:tcPr>
          <w:p w14:paraId="6B7141D8" w14:textId="77777777" w:rsidR="002978C5" w:rsidRDefault="00D8289B">
            <w:pPr>
              <w:pStyle w:val="afffffffff9"/>
              <w:rPr>
                <w:rFonts w:ascii="Times New Roman"/>
                <w:sz w:val="21"/>
                <w:szCs w:val="21"/>
              </w:rPr>
            </w:pPr>
            <w:r>
              <w:rPr>
                <w:rFonts w:ascii="Times New Roman"/>
                <w:sz w:val="21"/>
                <w:szCs w:val="21"/>
              </w:rPr>
              <w:t>凝结时间</w:t>
            </w:r>
            <w:r>
              <w:rPr>
                <w:rFonts w:ascii="Times New Roman"/>
                <w:sz w:val="21"/>
                <w:szCs w:val="21"/>
              </w:rPr>
              <w:t>(min)</w:t>
            </w:r>
          </w:p>
        </w:tc>
        <w:tc>
          <w:tcPr>
            <w:tcW w:w="625" w:type="pct"/>
            <w:vAlign w:val="center"/>
          </w:tcPr>
          <w:p w14:paraId="72F7DF32" w14:textId="77777777" w:rsidR="002978C5" w:rsidRDefault="00D8289B">
            <w:pPr>
              <w:pStyle w:val="afffffffff9"/>
              <w:rPr>
                <w:rFonts w:ascii="Times New Roman"/>
                <w:sz w:val="21"/>
                <w:szCs w:val="21"/>
              </w:rPr>
            </w:pPr>
            <w:r>
              <w:rPr>
                <w:rFonts w:ascii="Times New Roman"/>
                <w:sz w:val="21"/>
                <w:szCs w:val="21"/>
              </w:rPr>
              <w:t>初凝</w:t>
            </w:r>
          </w:p>
        </w:tc>
        <w:tc>
          <w:tcPr>
            <w:tcW w:w="2617" w:type="pct"/>
            <w:gridSpan w:val="3"/>
            <w:vAlign w:val="center"/>
          </w:tcPr>
          <w:p w14:paraId="2A3A7860" w14:textId="77777777" w:rsidR="002978C5" w:rsidRDefault="00D8289B">
            <w:pPr>
              <w:pStyle w:val="afffffffff9"/>
              <w:rPr>
                <w:rFonts w:ascii="Times New Roman"/>
                <w:sz w:val="21"/>
                <w:szCs w:val="21"/>
              </w:rPr>
            </w:pPr>
            <w:r>
              <w:rPr>
                <w:rFonts w:ascii="Times New Roman"/>
                <w:sz w:val="21"/>
                <w:szCs w:val="21"/>
              </w:rPr>
              <w:t>≥45</w:t>
            </w:r>
          </w:p>
        </w:tc>
      </w:tr>
      <w:tr w:rsidR="002978C5" w14:paraId="4F1C3BA0" w14:textId="77777777">
        <w:trPr>
          <w:trHeight w:val="470"/>
          <w:jc w:val="center"/>
        </w:trPr>
        <w:tc>
          <w:tcPr>
            <w:tcW w:w="1758" w:type="pct"/>
            <w:gridSpan w:val="2"/>
            <w:vMerge/>
            <w:vAlign w:val="center"/>
          </w:tcPr>
          <w:p w14:paraId="5969C2AB" w14:textId="77777777" w:rsidR="002978C5" w:rsidRDefault="002978C5">
            <w:pPr>
              <w:pStyle w:val="afffffffff9"/>
              <w:rPr>
                <w:rFonts w:ascii="Times New Roman"/>
                <w:sz w:val="21"/>
                <w:szCs w:val="21"/>
              </w:rPr>
            </w:pPr>
          </w:p>
        </w:tc>
        <w:tc>
          <w:tcPr>
            <w:tcW w:w="625" w:type="pct"/>
            <w:vAlign w:val="center"/>
          </w:tcPr>
          <w:p w14:paraId="495E03FF" w14:textId="77777777" w:rsidR="002978C5" w:rsidRDefault="00D8289B">
            <w:pPr>
              <w:pStyle w:val="afffffffff9"/>
              <w:rPr>
                <w:rFonts w:ascii="Times New Roman"/>
                <w:sz w:val="21"/>
                <w:szCs w:val="21"/>
              </w:rPr>
            </w:pPr>
            <w:r>
              <w:rPr>
                <w:rFonts w:ascii="Times New Roman"/>
                <w:sz w:val="21"/>
                <w:szCs w:val="21"/>
              </w:rPr>
              <w:t>终凝</w:t>
            </w:r>
          </w:p>
        </w:tc>
        <w:tc>
          <w:tcPr>
            <w:tcW w:w="2617" w:type="pct"/>
            <w:gridSpan w:val="3"/>
            <w:vAlign w:val="center"/>
          </w:tcPr>
          <w:p w14:paraId="36CC1A5D" w14:textId="77777777" w:rsidR="002978C5" w:rsidRDefault="00D8289B">
            <w:pPr>
              <w:pStyle w:val="afffffffff9"/>
              <w:rPr>
                <w:rFonts w:ascii="Times New Roman"/>
                <w:sz w:val="21"/>
                <w:szCs w:val="21"/>
              </w:rPr>
            </w:pPr>
            <w:r>
              <w:rPr>
                <w:rFonts w:ascii="Times New Roman"/>
                <w:sz w:val="21"/>
                <w:szCs w:val="21"/>
              </w:rPr>
              <w:t>≤180</w:t>
            </w:r>
          </w:p>
        </w:tc>
      </w:tr>
      <w:tr w:rsidR="002978C5" w14:paraId="152F65BA" w14:textId="77777777">
        <w:trPr>
          <w:jc w:val="center"/>
        </w:trPr>
        <w:tc>
          <w:tcPr>
            <w:tcW w:w="2383" w:type="pct"/>
            <w:gridSpan w:val="3"/>
            <w:vAlign w:val="center"/>
          </w:tcPr>
          <w:p w14:paraId="09283ACD" w14:textId="77777777" w:rsidR="002978C5" w:rsidRDefault="00D8289B">
            <w:pPr>
              <w:pStyle w:val="afffffffff9"/>
              <w:rPr>
                <w:rFonts w:ascii="Times New Roman"/>
                <w:sz w:val="21"/>
                <w:szCs w:val="21"/>
              </w:rPr>
            </w:pPr>
            <w:r>
              <w:rPr>
                <w:rFonts w:ascii="Times New Roman"/>
                <w:sz w:val="21"/>
                <w:szCs w:val="21"/>
              </w:rPr>
              <w:t>比表面积（</w:t>
            </w:r>
            <w:r>
              <w:rPr>
                <w:rFonts w:ascii="Times New Roman"/>
                <w:sz w:val="21"/>
                <w:szCs w:val="21"/>
              </w:rPr>
              <w:t>m</w:t>
            </w:r>
            <w:r>
              <w:rPr>
                <w:rFonts w:ascii="Times New Roman"/>
                <w:sz w:val="21"/>
                <w:szCs w:val="21"/>
                <w:vertAlign w:val="superscript"/>
              </w:rPr>
              <w:t>2</w:t>
            </w:r>
            <w:r>
              <w:rPr>
                <w:rFonts w:ascii="Times New Roman"/>
                <w:sz w:val="21"/>
                <w:szCs w:val="21"/>
              </w:rPr>
              <w:t>/kg</w:t>
            </w:r>
            <w:r>
              <w:rPr>
                <w:rFonts w:ascii="Times New Roman"/>
                <w:sz w:val="21"/>
                <w:szCs w:val="21"/>
              </w:rPr>
              <w:t>）</w:t>
            </w:r>
          </w:p>
        </w:tc>
        <w:tc>
          <w:tcPr>
            <w:tcW w:w="2617" w:type="pct"/>
            <w:gridSpan w:val="3"/>
            <w:vAlign w:val="center"/>
          </w:tcPr>
          <w:p w14:paraId="67647D7F" w14:textId="77777777" w:rsidR="002978C5" w:rsidRDefault="00D8289B">
            <w:pPr>
              <w:pStyle w:val="afffffffff9"/>
              <w:rPr>
                <w:rFonts w:ascii="Times New Roman"/>
                <w:sz w:val="21"/>
                <w:szCs w:val="21"/>
              </w:rPr>
            </w:pPr>
            <w:r>
              <w:rPr>
                <w:rFonts w:ascii="Times New Roman"/>
                <w:sz w:val="21"/>
                <w:szCs w:val="21"/>
              </w:rPr>
              <w:t>≥300</w:t>
            </w:r>
          </w:p>
        </w:tc>
      </w:tr>
      <w:tr w:rsidR="002978C5" w14:paraId="5026DADF" w14:textId="77777777">
        <w:trPr>
          <w:jc w:val="center"/>
        </w:trPr>
        <w:tc>
          <w:tcPr>
            <w:tcW w:w="2383" w:type="pct"/>
            <w:gridSpan w:val="3"/>
            <w:vAlign w:val="center"/>
          </w:tcPr>
          <w:p w14:paraId="565E5C52" w14:textId="77777777" w:rsidR="002978C5" w:rsidRDefault="00D8289B">
            <w:pPr>
              <w:pStyle w:val="afffffffff9"/>
              <w:rPr>
                <w:rFonts w:ascii="Times New Roman"/>
                <w:sz w:val="21"/>
                <w:szCs w:val="21"/>
              </w:rPr>
            </w:pPr>
            <w:r>
              <w:rPr>
                <w:rFonts w:ascii="Times New Roman"/>
                <w:sz w:val="21"/>
                <w:szCs w:val="21"/>
                <w:lang w:bidi="zh-CN"/>
              </w:rPr>
              <w:t>细度（</w:t>
            </w:r>
            <w:r>
              <w:rPr>
                <w:rFonts w:ascii="Times New Roman"/>
                <w:sz w:val="21"/>
                <w:szCs w:val="21"/>
                <w:lang w:bidi="zh-CN"/>
              </w:rPr>
              <w:t>80um</w:t>
            </w:r>
            <w:r>
              <w:rPr>
                <w:rFonts w:ascii="Times New Roman"/>
                <w:sz w:val="21"/>
                <w:szCs w:val="21"/>
                <w:lang w:bidi="zh-CN"/>
              </w:rPr>
              <w:t>方孔筛筛余量）</w:t>
            </w:r>
            <w:r>
              <w:rPr>
                <w:rFonts w:ascii="Times New Roman" w:hint="eastAsia"/>
                <w:sz w:val="21"/>
                <w:szCs w:val="21"/>
                <w:lang w:bidi="zh-CN"/>
              </w:rPr>
              <w:t>（</w:t>
            </w:r>
            <w:r>
              <w:rPr>
                <w:rFonts w:ascii="Times New Roman" w:hint="eastAsia"/>
                <w:sz w:val="21"/>
                <w:szCs w:val="21"/>
                <w:lang w:bidi="zh-CN"/>
              </w:rPr>
              <w:t>%</w:t>
            </w:r>
            <w:r>
              <w:rPr>
                <w:rFonts w:ascii="Times New Roman" w:hint="eastAsia"/>
                <w:sz w:val="21"/>
                <w:szCs w:val="21"/>
                <w:lang w:bidi="zh-CN"/>
              </w:rPr>
              <w:t>）</w:t>
            </w:r>
          </w:p>
        </w:tc>
        <w:tc>
          <w:tcPr>
            <w:tcW w:w="2617" w:type="pct"/>
            <w:gridSpan w:val="3"/>
            <w:vAlign w:val="center"/>
          </w:tcPr>
          <w:p w14:paraId="7D08A820" w14:textId="77777777" w:rsidR="002978C5" w:rsidRDefault="00D8289B">
            <w:pPr>
              <w:pStyle w:val="afffffffff9"/>
              <w:rPr>
                <w:rFonts w:ascii="Times New Roman"/>
                <w:sz w:val="21"/>
                <w:szCs w:val="21"/>
              </w:rPr>
            </w:pPr>
            <w:r>
              <w:rPr>
                <w:rFonts w:ascii="Times New Roman"/>
                <w:sz w:val="21"/>
                <w:szCs w:val="21"/>
              </w:rPr>
              <w:t>≤10</w:t>
            </w:r>
          </w:p>
        </w:tc>
      </w:tr>
      <w:tr w:rsidR="002978C5" w14:paraId="6874DBB0" w14:textId="77777777">
        <w:trPr>
          <w:jc w:val="center"/>
        </w:trPr>
        <w:tc>
          <w:tcPr>
            <w:tcW w:w="2383" w:type="pct"/>
            <w:gridSpan w:val="3"/>
            <w:vAlign w:val="center"/>
          </w:tcPr>
          <w:p w14:paraId="7DA7719A" w14:textId="77777777" w:rsidR="002978C5" w:rsidRDefault="00D8289B">
            <w:pPr>
              <w:pStyle w:val="afffffffff9"/>
              <w:rPr>
                <w:rFonts w:ascii="Times New Roman"/>
                <w:sz w:val="21"/>
                <w:szCs w:val="21"/>
                <w:lang w:bidi="zh-CN"/>
              </w:rPr>
            </w:pPr>
            <w:r>
              <w:rPr>
                <w:rFonts w:ascii="Times New Roman" w:hint="eastAsia"/>
                <w:sz w:val="21"/>
                <w:szCs w:val="21"/>
                <w:lang w:bidi="zh-CN"/>
              </w:rPr>
              <w:t>标准稠度用水量（</w:t>
            </w:r>
            <w:r>
              <w:rPr>
                <w:rFonts w:ascii="Times New Roman" w:hint="eastAsia"/>
                <w:sz w:val="21"/>
                <w:szCs w:val="21"/>
                <w:lang w:bidi="zh-CN"/>
              </w:rPr>
              <w:t>%</w:t>
            </w:r>
            <w:r>
              <w:rPr>
                <w:rFonts w:ascii="Times New Roman" w:hint="eastAsia"/>
                <w:sz w:val="21"/>
                <w:szCs w:val="21"/>
                <w:lang w:bidi="zh-CN"/>
              </w:rPr>
              <w:t>）</w:t>
            </w:r>
          </w:p>
        </w:tc>
        <w:tc>
          <w:tcPr>
            <w:tcW w:w="2617" w:type="pct"/>
            <w:gridSpan w:val="3"/>
            <w:vAlign w:val="center"/>
          </w:tcPr>
          <w:p w14:paraId="1BBE23EC" w14:textId="77777777" w:rsidR="002978C5" w:rsidRDefault="00D8289B">
            <w:pPr>
              <w:pStyle w:val="afffffffff9"/>
              <w:rPr>
                <w:rFonts w:ascii="Times New Roman"/>
                <w:sz w:val="21"/>
                <w:szCs w:val="21"/>
                <w:lang w:bidi="zh-CN"/>
              </w:rPr>
            </w:pPr>
            <w:r>
              <w:rPr>
                <w:rFonts w:ascii="Times New Roman" w:hint="eastAsia"/>
                <w:sz w:val="21"/>
                <w:szCs w:val="21"/>
              </w:rPr>
              <w:t>≥</w:t>
            </w:r>
            <w:r>
              <w:rPr>
                <w:rFonts w:ascii="Times New Roman"/>
                <w:sz w:val="21"/>
                <w:szCs w:val="21"/>
              </w:rPr>
              <w:t>40</w:t>
            </w:r>
            <w:r>
              <w:rPr>
                <w:rFonts w:ascii="Times New Roman" w:hint="eastAsia"/>
                <w:sz w:val="21"/>
                <w:szCs w:val="21"/>
              </w:rPr>
              <w:t>且≤</w:t>
            </w:r>
            <w:r>
              <w:rPr>
                <w:rFonts w:ascii="Times New Roman"/>
                <w:sz w:val="21"/>
                <w:szCs w:val="21"/>
              </w:rPr>
              <w:t>50</w:t>
            </w:r>
          </w:p>
        </w:tc>
      </w:tr>
      <w:tr w:rsidR="002978C5" w14:paraId="4F07B4AE" w14:textId="77777777">
        <w:trPr>
          <w:trHeight w:val="470"/>
          <w:jc w:val="center"/>
        </w:trPr>
        <w:tc>
          <w:tcPr>
            <w:tcW w:w="1758" w:type="pct"/>
            <w:gridSpan w:val="2"/>
            <w:vMerge w:val="restart"/>
            <w:vAlign w:val="center"/>
          </w:tcPr>
          <w:p w14:paraId="661CEFAA" w14:textId="77777777" w:rsidR="002978C5" w:rsidRDefault="00D8289B">
            <w:pPr>
              <w:pStyle w:val="afffffffff9"/>
              <w:rPr>
                <w:rFonts w:ascii="Times New Roman"/>
                <w:sz w:val="21"/>
                <w:szCs w:val="21"/>
              </w:rPr>
            </w:pPr>
            <w:r>
              <w:rPr>
                <w:rFonts w:ascii="Times New Roman"/>
                <w:sz w:val="21"/>
                <w:szCs w:val="21"/>
              </w:rPr>
              <w:t>抗压强度（</w:t>
            </w:r>
            <w:r>
              <w:rPr>
                <w:rFonts w:ascii="Times New Roman"/>
                <w:sz w:val="21"/>
                <w:szCs w:val="21"/>
              </w:rPr>
              <w:t>MPa</w:t>
            </w:r>
            <w:r>
              <w:rPr>
                <w:rFonts w:ascii="Times New Roman"/>
                <w:sz w:val="21"/>
                <w:szCs w:val="21"/>
              </w:rPr>
              <w:t>）</w:t>
            </w:r>
          </w:p>
        </w:tc>
        <w:tc>
          <w:tcPr>
            <w:tcW w:w="625" w:type="pct"/>
            <w:vAlign w:val="center"/>
          </w:tcPr>
          <w:p w14:paraId="7F2328D7" w14:textId="77777777" w:rsidR="002978C5" w:rsidRDefault="00D8289B">
            <w:pPr>
              <w:pStyle w:val="afffffffff9"/>
              <w:rPr>
                <w:rFonts w:ascii="Times New Roman"/>
                <w:sz w:val="21"/>
                <w:szCs w:val="21"/>
              </w:rPr>
            </w:pPr>
            <w:r>
              <w:rPr>
                <w:rFonts w:ascii="Times New Roman"/>
                <w:sz w:val="21"/>
                <w:szCs w:val="21"/>
              </w:rPr>
              <w:t>7d</w:t>
            </w:r>
          </w:p>
        </w:tc>
        <w:tc>
          <w:tcPr>
            <w:tcW w:w="872" w:type="pct"/>
            <w:vAlign w:val="center"/>
          </w:tcPr>
          <w:p w14:paraId="02E2C961"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1</w:t>
            </w:r>
            <w:r>
              <w:rPr>
                <w:rFonts w:ascii="Times New Roman"/>
                <w:sz w:val="21"/>
                <w:szCs w:val="21"/>
              </w:rPr>
              <w:t>5.0</w:t>
            </w:r>
          </w:p>
        </w:tc>
        <w:tc>
          <w:tcPr>
            <w:tcW w:w="872" w:type="pct"/>
            <w:vAlign w:val="center"/>
          </w:tcPr>
          <w:p w14:paraId="515438B9"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12</w:t>
            </w:r>
            <w:r>
              <w:rPr>
                <w:rFonts w:ascii="Times New Roman"/>
                <w:sz w:val="21"/>
                <w:szCs w:val="21"/>
              </w:rPr>
              <w:t>.0</w:t>
            </w:r>
          </w:p>
        </w:tc>
        <w:tc>
          <w:tcPr>
            <w:tcW w:w="873" w:type="pct"/>
            <w:vAlign w:val="center"/>
          </w:tcPr>
          <w:p w14:paraId="2710EAAD" w14:textId="77777777" w:rsidR="002978C5" w:rsidRDefault="00D8289B">
            <w:pPr>
              <w:pStyle w:val="afffffffff9"/>
              <w:rPr>
                <w:rFonts w:ascii="Times New Roman"/>
                <w:sz w:val="21"/>
                <w:szCs w:val="21"/>
              </w:rPr>
            </w:pPr>
            <w:r>
              <w:rPr>
                <w:rFonts w:ascii="Times New Roman"/>
                <w:sz w:val="21"/>
                <w:szCs w:val="21"/>
              </w:rPr>
              <w:t>≥1</w:t>
            </w:r>
            <w:r>
              <w:rPr>
                <w:rFonts w:ascii="Times New Roman" w:hint="eastAsia"/>
                <w:sz w:val="21"/>
                <w:szCs w:val="21"/>
              </w:rPr>
              <w:t>0</w:t>
            </w:r>
            <w:r>
              <w:rPr>
                <w:rFonts w:ascii="Times New Roman"/>
                <w:sz w:val="21"/>
                <w:szCs w:val="21"/>
              </w:rPr>
              <w:t>.0</w:t>
            </w:r>
          </w:p>
        </w:tc>
      </w:tr>
      <w:tr w:rsidR="002978C5" w14:paraId="6208D899" w14:textId="77777777">
        <w:trPr>
          <w:trHeight w:val="470"/>
          <w:jc w:val="center"/>
        </w:trPr>
        <w:tc>
          <w:tcPr>
            <w:tcW w:w="1758" w:type="pct"/>
            <w:gridSpan w:val="2"/>
            <w:vMerge/>
            <w:vAlign w:val="center"/>
          </w:tcPr>
          <w:p w14:paraId="75AB5C23" w14:textId="77777777" w:rsidR="002978C5" w:rsidRDefault="002978C5">
            <w:pPr>
              <w:pStyle w:val="afffffffff9"/>
              <w:rPr>
                <w:rFonts w:ascii="Times New Roman"/>
                <w:sz w:val="21"/>
                <w:szCs w:val="21"/>
              </w:rPr>
            </w:pPr>
          </w:p>
        </w:tc>
        <w:tc>
          <w:tcPr>
            <w:tcW w:w="625" w:type="pct"/>
            <w:vAlign w:val="center"/>
          </w:tcPr>
          <w:p w14:paraId="49FA9E41" w14:textId="77777777" w:rsidR="002978C5" w:rsidRDefault="00D8289B">
            <w:pPr>
              <w:pStyle w:val="afffffffff9"/>
              <w:rPr>
                <w:rFonts w:ascii="Times New Roman"/>
                <w:sz w:val="21"/>
                <w:szCs w:val="21"/>
              </w:rPr>
            </w:pPr>
            <w:r>
              <w:rPr>
                <w:rFonts w:ascii="Times New Roman"/>
                <w:sz w:val="21"/>
                <w:szCs w:val="21"/>
              </w:rPr>
              <w:t>28d</w:t>
            </w:r>
          </w:p>
        </w:tc>
        <w:tc>
          <w:tcPr>
            <w:tcW w:w="872" w:type="pct"/>
            <w:vAlign w:val="center"/>
          </w:tcPr>
          <w:p w14:paraId="2E96010D"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25.0</w:t>
            </w:r>
          </w:p>
        </w:tc>
        <w:tc>
          <w:tcPr>
            <w:tcW w:w="872" w:type="pct"/>
            <w:vAlign w:val="center"/>
          </w:tcPr>
          <w:p w14:paraId="4BB3169B"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20</w:t>
            </w:r>
            <w:r>
              <w:rPr>
                <w:rFonts w:ascii="Times New Roman"/>
                <w:sz w:val="21"/>
                <w:szCs w:val="21"/>
              </w:rPr>
              <w:t>.0</w:t>
            </w:r>
          </w:p>
        </w:tc>
        <w:tc>
          <w:tcPr>
            <w:tcW w:w="873" w:type="pct"/>
            <w:vAlign w:val="center"/>
          </w:tcPr>
          <w:p w14:paraId="30770BB4"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15</w:t>
            </w:r>
            <w:r>
              <w:rPr>
                <w:rFonts w:ascii="Times New Roman"/>
                <w:sz w:val="21"/>
                <w:szCs w:val="21"/>
              </w:rPr>
              <w:t>.0</w:t>
            </w:r>
          </w:p>
        </w:tc>
      </w:tr>
      <w:tr w:rsidR="002978C5" w14:paraId="7250B706" w14:textId="77777777">
        <w:trPr>
          <w:trHeight w:val="470"/>
          <w:jc w:val="center"/>
        </w:trPr>
        <w:tc>
          <w:tcPr>
            <w:tcW w:w="1758" w:type="pct"/>
            <w:gridSpan w:val="2"/>
            <w:vMerge w:val="restart"/>
            <w:vAlign w:val="center"/>
          </w:tcPr>
          <w:p w14:paraId="086A481E" w14:textId="77777777" w:rsidR="002978C5" w:rsidRDefault="00D8289B">
            <w:pPr>
              <w:pStyle w:val="afffffffff9"/>
              <w:rPr>
                <w:rFonts w:ascii="Times New Roman"/>
                <w:sz w:val="21"/>
                <w:szCs w:val="21"/>
              </w:rPr>
            </w:pPr>
            <w:r>
              <w:rPr>
                <w:rFonts w:ascii="Times New Roman"/>
                <w:sz w:val="21"/>
                <w:szCs w:val="21"/>
              </w:rPr>
              <w:t>抗折强度（</w:t>
            </w:r>
            <w:r>
              <w:rPr>
                <w:rFonts w:ascii="Times New Roman"/>
                <w:sz w:val="21"/>
                <w:szCs w:val="21"/>
              </w:rPr>
              <w:t>MPa</w:t>
            </w:r>
            <w:r>
              <w:rPr>
                <w:rFonts w:ascii="Times New Roman"/>
                <w:sz w:val="21"/>
                <w:szCs w:val="21"/>
              </w:rPr>
              <w:t>）</w:t>
            </w:r>
          </w:p>
        </w:tc>
        <w:tc>
          <w:tcPr>
            <w:tcW w:w="625" w:type="pct"/>
            <w:vAlign w:val="center"/>
          </w:tcPr>
          <w:p w14:paraId="705D54E7" w14:textId="77777777" w:rsidR="002978C5" w:rsidRDefault="00D8289B">
            <w:pPr>
              <w:pStyle w:val="afffffffff9"/>
              <w:rPr>
                <w:rFonts w:ascii="Times New Roman"/>
                <w:sz w:val="21"/>
                <w:szCs w:val="21"/>
              </w:rPr>
            </w:pPr>
            <w:r>
              <w:rPr>
                <w:rFonts w:ascii="Times New Roman"/>
                <w:sz w:val="21"/>
                <w:szCs w:val="21"/>
              </w:rPr>
              <w:t>7d</w:t>
            </w:r>
          </w:p>
        </w:tc>
        <w:tc>
          <w:tcPr>
            <w:tcW w:w="872" w:type="pct"/>
            <w:vAlign w:val="center"/>
          </w:tcPr>
          <w:p w14:paraId="478F0FFD"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4</w:t>
            </w:r>
            <w:r>
              <w:rPr>
                <w:rFonts w:ascii="Times New Roman"/>
                <w:sz w:val="21"/>
                <w:szCs w:val="21"/>
              </w:rPr>
              <w:t>.0</w:t>
            </w:r>
          </w:p>
        </w:tc>
        <w:tc>
          <w:tcPr>
            <w:tcW w:w="872" w:type="pct"/>
            <w:vAlign w:val="center"/>
          </w:tcPr>
          <w:p w14:paraId="5665304E"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3</w:t>
            </w:r>
            <w:r>
              <w:rPr>
                <w:rFonts w:ascii="Times New Roman"/>
                <w:sz w:val="21"/>
                <w:szCs w:val="21"/>
              </w:rPr>
              <w:t>.0</w:t>
            </w:r>
          </w:p>
        </w:tc>
        <w:tc>
          <w:tcPr>
            <w:tcW w:w="873" w:type="pct"/>
            <w:vAlign w:val="center"/>
          </w:tcPr>
          <w:p w14:paraId="02FB008C"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2</w:t>
            </w:r>
            <w:r>
              <w:rPr>
                <w:rFonts w:ascii="Times New Roman"/>
                <w:sz w:val="21"/>
                <w:szCs w:val="21"/>
              </w:rPr>
              <w:t>.0</w:t>
            </w:r>
          </w:p>
        </w:tc>
      </w:tr>
      <w:tr w:rsidR="002978C5" w14:paraId="3CF21E36" w14:textId="77777777">
        <w:trPr>
          <w:trHeight w:val="470"/>
          <w:jc w:val="center"/>
        </w:trPr>
        <w:tc>
          <w:tcPr>
            <w:tcW w:w="1758" w:type="pct"/>
            <w:gridSpan w:val="2"/>
            <w:vMerge/>
            <w:vAlign w:val="center"/>
          </w:tcPr>
          <w:p w14:paraId="1D8A5BEB" w14:textId="77777777" w:rsidR="002978C5" w:rsidRDefault="002978C5">
            <w:pPr>
              <w:pStyle w:val="afffffffff9"/>
              <w:rPr>
                <w:rFonts w:ascii="Times New Roman"/>
                <w:sz w:val="21"/>
                <w:szCs w:val="21"/>
              </w:rPr>
            </w:pPr>
          </w:p>
        </w:tc>
        <w:tc>
          <w:tcPr>
            <w:tcW w:w="625" w:type="pct"/>
            <w:vAlign w:val="center"/>
          </w:tcPr>
          <w:p w14:paraId="5FF4FECA" w14:textId="77777777" w:rsidR="002978C5" w:rsidRDefault="00D8289B">
            <w:pPr>
              <w:pStyle w:val="afffffffff9"/>
              <w:rPr>
                <w:rFonts w:ascii="Times New Roman"/>
                <w:sz w:val="21"/>
                <w:szCs w:val="21"/>
              </w:rPr>
            </w:pPr>
            <w:r>
              <w:rPr>
                <w:rFonts w:ascii="Times New Roman"/>
                <w:sz w:val="21"/>
                <w:szCs w:val="21"/>
              </w:rPr>
              <w:t>28d</w:t>
            </w:r>
          </w:p>
        </w:tc>
        <w:tc>
          <w:tcPr>
            <w:tcW w:w="872" w:type="pct"/>
            <w:vAlign w:val="center"/>
          </w:tcPr>
          <w:p w14:paraId="54DF82F8"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5.0</w:t>
            </w:r>
          </w:p>
        </w:tc>
        <w:tc>
          <w:tcPr>
            <w:tcW w:w="872" w:type="pct"/>
            <w:vAlign w:val="center"/>
          </w:tcPr>
          <w:p w14:paraId="1DB03A0A"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4</w:t>
            </w:r>
          </w:p>
        </w:tc>
        <w:tc>
          <w:tcPr>
            <w:tcW w:w="873" w:type="pct"/>
            <w:vAlign w:val="center"/>
          </w:tcPr>
          <w:p w14:paraId="0CAF5239" w14:textId="77777777" w:rsidR="002978C5" w:rsidRDefault="00D8289B">
            <w:pPr>
              <w:pStyle w:val="afffffffff9"/>
              <w:rPr>
                <w:rFonts w:ascii="Times New Roman"/>
                <w:sz w:val="21"/>
                <w:szCs w:val="21"/>
              </w:rPr>
            </w:pPr>
            <w:r>
              <w:rPr>
                <w:rFonts w:ascii="Times New Roman"/>
                <w:sz w:val="21"/>
                <w:szCs w:val="21"/>
              </w:rPr>
              <w:t>≥</w:t>
            </w:r>
            <w:r>
              <w:rPr>
                <w:rFonts w:ascii="Times New Roman" w:hint="eastAsia"/>
                <w:sz w:val="21"/>
                <w:szCs w:val="21"/>
              </w:rPr>
              <w:t>3</w:t>
            </w:r>
          </w:p>
        </w:tc>
      </w:tr>
      <w:tr w:rsidR="002978C5" w14:paraId="654F3C8D" w14:textId="77777777">
        <w:trPr>
          <w:trHeight w:val="235"/>
          <w:jc w:val="center"/>
        </w:trPr>
        <w:tc>
          <w:tcPr>
            <w:tcW w:w="1191" w:type="pct"/>
            <w:vMerge w:val="restart"/>
            <w:vAlign w:val="center"/>
          </w:tcPr>
          <w:p w14:paraId="2F7DDEBA" w14:textId="77777777" w:rsidR="002978C5" w:rsidRDefault="00D8289B">
            <w:pPr>
              <w:pStyle w:val="afffffffff9"/>
              <w:rPr>
                <w:rFonts w:ascii="Times New Roman"/>
                <w:sz w:val="21"/>
                <w:szCs w:val="21"/>
              </w:rPr>
            </w:pPr>
            <w:r>
              <w:rPr>
                <w:rFonts w:ascii="Times New Roman"/>
                <w:sz w:val="21"/>
                <w:szCs w:val="21"/>
              </w:rPr>
              <w:t>线性膨胀率</w:t>
            </w:r>
          </w:p>
        </w:tc>
        <w:tc>
          <w:tcPr>
            <w:tcW w:w="1192" w:type="pct"/>
            <w:gridSpan w:val="2"/>
            <w:vAlign w:val="center"/>
          </w:tcPr>
          <w:p w14:paraId="0AD648A2" w14:textId="77777777" w:rsidR="002978C5" w:rsidRDefault="00D8289B">
            <w:pPr>
              <w:pStyle w:val="afffffffff9"/>
              <w:rPr>
                <w:rFonts w:ascii="Times New Roman"/>
                <w:sz w:val="21"/>
                <w:szCs w:val="21"/>
              </w:rPr>
            </w:pPr>
            <w:r>
              <w:rPr>
                <w:rFonts w:ascii="Times New Roman"/>
                <w:sz w:val="21"/>
                <w:szCs w:val="21"/>
              </w:rPr>
              <w:t>7d</w:t>
            </w:r>
            <w:r>
              <w:rPr>
                <w:rFonts w:ascii="Times New Roman"/>
                <w:sz w:val="21"/>
                <w:szCs w:val="21"/>
              </w:rPr>
              <w:t>（</w:t>
            </w:r>
            <w:r>
              <w:rPr>
                <w:rFonts w:ascii="Times New Roman"/>
                <w:sz w:val="21"/>
                <w:szCs w:val="21"/>
              </w:rPr>
              <w:t>%</w:t>
            </w:r>
            <w:r>
              <w:rPr>
                <w:rFonts w:ascii="Times New Roman"/>
                <w:sz w:val="21"/>
                <w:szCs w:val="21"/>
              </w:rPr>
              <w:t>）</w:t>
            </w:r>
          </w:p>
        </w:tc>
        <w:tc>
          <w:tcPr>
            <w:tcW w:w="2617" w:type="pct"/>
            <w:gridSpan w:val="3"/>
            <w:vAlign w:val="center"/>
          </w:tcPr>
          <w:p w14:paraId="59AD3821" w14:textId="77777777" w:rsidR="002978C5" w:rsidRDefault="00D8289B">
            <w:pPr>
              <w:pStyle w:val="afffffffff9"/>
              <w:rPr>
                <w:rFonts w:ascii="Times New Roman"/>
                <w:sz w:val="21"/>
                <w:szCs w:val="21"/>
              </w:rPr>
            </w:pPr>
            <w:r>
              <w:rPr>
                <w:rFonts w:ascii="Times New Roman"/>
                <w:sz w:val="21"/>
                <w:szCs w:val="21"/>
              </w:rPr>
              <w:t>≥0.1</w:t>
            </w:r>
          </w:p>
        </w:tc>
      </w:tr>
      <w:tr w:rsidR="002978C5" w14:paraId="7D307A8B" w14:textId="77777777">
        <w:trPr>
          <w:trHeight w:val="235"/>
          <w:jc w:val="center"/>
        </w:trPr>
        <w:tc>
          <w:tcPr>
            <w:tcW w:w="1191" w:type="pct"/>
            <w:vMerge/>
            <w:vAlign w:val="center"/>
          </w:tcPr>
          <w:p w14:paraId="2BD2E303" w14:textId="77777777" w:rsidR="002978C5" w:rsidRDefault="002978C5">
            <w:pPr>
              <w:pStyle w:val="afffffffff9"/>
              <w:rPr>
                <w:rFonts w:ascii="Times New Roman"/>
                <w:sz w:val="21"/>
                <w:szCs w:val="21"/>
              </w:rPr>
            </w:pPr>
          </w:p>
        </w:tc>
        <w:tc>
          <w:tcPr>
            <w:tcW w:w="1192" w:type="pct"/>
            <w:gridSpan w:val="2"/>
            <w:vAlign w:val="center"/>
          </w:tcPr>
          <w:p w14:paraId="545BB23F" w14:textId="77777777" w:rsidR="002978C5" w:rsidRDefault="00D8289B">
            <w:pPr>
              <w:pStyle w:val="afffffffff9"/>
              <w:rPr>
                <w:rFonts w:ascii="Times New Roman"/>
                <w:sz w:val="21"/>
                <w:szCs w:val="21"/>
              </w:rPr>
            </w:pPr>
            <w:r>
              <w:rPr>
                <w:rFonts w:ascii="Times New Roman"/>
                <w:sz w:val="21"/>
                <w:szCs w:val="21"/>
              </w:rPr>
              <w:t>28d</w:t>
            </w:r>
            <w:r>
              <w:rPr>
                <w:rFonts w:ascii="Times New Roman"/>
                <w:sz w:val="21"/>
                <w:szCs w:val="21"/>
              </w:rPr>
              <w:t>（</w:t>
            </w:r>
            <w:r>
              <w:rPr>
                <w:rFonts w:ascii="Times New Roman"/>
                <w:sz w:val="21"/>
                <w:szCs w:val="21"/>
              </w:rPr>
              <w:t>%</w:t>
            </w:r>
            <w:r>
              <w:rPr>
                <w:rFonts w:ascii="Times New Roman"/>
                <w:sz w:val="21"/>
                <w:szCs w:val="21"/>
              </w:rPr>
              <w:t>）</w:t>
            </w:r>
          </w:p>
        </w:tc>
        <w:tc>
          <w:tcPr>
            <w:tcW w:w="2617" w:type="pct"/>
            <w:gridSpan w:val="3"/>
            <w:vAlign w:val="center"/>
          </w:tcPr>
          <w:p w14:paraId="5CD1F1A7" w14:textId="77777777" w:rsidR="002978C5" w:rsidRDefault="00D8289B">
            <w:pPr>
              <w:pStyle w:val="afffffffff9"/>
              <w:rPr>
                <w:rFonts w:ascii="Times New Roman"/>
                <w:sz w:val="21"/>
                <w:szCs w:val="21"/>
              </w:rPr>
            </w:pPr>
            <w:r>
              <w:rPr>
                <w:rFonts w:ascii="Times New Roman"/>
                <w:sz w:val="21"/>
                <w:szCs w:val="21"/>
              </w:rPr>
              <w:t>≤0.5</w:t>
            </w:r>
          </w:p>
        </w:tc>
      </w:tr>
      <w:tr w:rsidR="002978C5" w14:paraId="35B1726C" w14:textId="77777777">
        <w:trPr>
          <w:trHeight w:val="470"/>
          <w:jc w:val="center"/>
        </w:trPr>
        <w:tc>
          <w:tcPr>
            <w:tcW w:w="2383" w:type="pct"/>
            <w:gridSpan w:val="3"/>
            <w:vAlign w:val="center"/>
          </w:tcPr>
          <w:p w14:paraId="47DA0F65" w14:textId="77777777" w:rsidR="002978C5" w:rsidRDefault="00D8289B">
            <w:pPr>
              <w:pStyle w:val="afffffffff9"/>
              <w:rPr>
                <w:rFonts w:ascii="Times New Roman"/>
                <w:sz w:val="21"/>
                <w:szCs w:val="21"/>
              </w:rPr>
            </w:pPr>
            <w:r>
              <w:rPr>
                <w:rFonts w:ascii="Times New Roman"/>
                <w:sz w:val="21"/>
                <w:szCs w:val="21"/>
              </w:rPr>
              <w:t>安定性</w:t>
            </w:r>
          </w:p>
        </w:tc>
        <w:tc>
          <w:tcPr>
            <w:tcW w:w="2617" w:type="pct"/>
            <w:gridSpan w:val="3"/>
            <w:vAlign w:val="center"/>
          </w:tcPr>
          <w:p w14:paraId="138D7AEC" w14:textId="77777777" w:rsidR="002978C5" w:rsidRDefault="00D8289B">
            <w:pPr>
              <w:pStyle w:val="afffffffff9"/>
              <w:rPr>
                <w:rFonts w:ascii="Times New Roman"/>
                <w:sz w:val="21"/>
                <w:szCs w:val="21"/>
              </w:rPr>
            </w:pPr>
            <w:r>
              <w:rPr>
                <w:rFonts w:ascii="Times New Roman" w:hint="eastAsia"/>
                <w:sz w:val="21"/>
                <w:szCs w:val="21"/>
              </w:rPr>
              <w:t>合格</w:t>
            </w:r>
          </w:p>
        </w:tc>
      </w:tr>
    </w:tbl>
    <w:p w14:paraId="737F6608"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6</w:t>
      </w:r>
      <w:r>
        <w:rPr>
          <w:rFonts w:ascii="黑体" w:eastAsia="黑体" w:hAnsi="黑体" w:hint="eastAsia"/>
        </w:rPr>
        <w:t>.</w:t>
      </w:r>
      <w:r>
        <w:rPr>
          <w:rFonts w:ascii="黑体" w:eastAsia="黑体" w:hAnsi="黑体"/>
        </w:rPr>
        <w:t>2</w:t>
      </w:r>
      <w:r>
        <w:rPr>
          <w:rFonts w:ascii="黑体" w:eastAsia="黑体" w:hAnsi="黑体" w:hint="eastAsia"/>
        </w:rPr>
        <w:t xml:space="preserve"> </w:t>
      </w:r>
      <w:r>
        <w:rPr>
          <w:rFonts w:ascii="黑体" w:eastAsia="黑体" w:hAnsi="黑体" w:hint="eastAsia"/>
        </w:rPr>
        <w:t>可浸出重金属含量指标</w:t>
      </w:r>
    </w:p>
    <w:p w14:paraId="797A4813" w14:textId="77777777" w:rsidR="002978C5" w:rsidRDefault="00D8289B">
      <w:pPr>
        <w:pStyle w:val="afffffffff9"/>
        <w:ind w:firstLine="420"/>
        <w:jc w:val="both"/>
        <w:rPr>
          <w:rFonts w:hAnsi="宋体"/>
          <w:sz w:val="21"/>
          <w:szCs w:val="21"/>
        </w:rPr>
      </w:pPr>
      <w:r>
        <w:rPr>
          <w:rFonts w:hAnsi="宋体" w:hint="eastAsia"/>
          <w:sz w:val="21"/>
          <w:szCs w:val="21"/>
        </w:rPr>
        <w:t>磷石膏基碱激发胶凝材料中可浸出重金属含量不应超过表</w:t>
      </w:r>
      <w:r>
        <w:rPr>
          <w:rFonts w:hAnsi="宋体" w:hint="eastAsia"/>
          <w:sz w:val="21"/>
          <w:szCs w:val="21"/>
        </w:rPr>
        <w:t>4</w:t>
      </w:r>
      <w:r>
        <w:rPr>
          <w:rFonts w:hAnsi="宋体" w:hint="eastAsia"/>
          <w:sz w:val="21"/>
          <w:szCs w:val="21"/>
        </w:rPr>
        <w:t>规定的限值。</w:t>
      </w:r>
    </w:p>
    <w:p w14:paraId="632BF4D1" w14:textId="77777777" w:rsidR="002978C5" w:rsidRDefault="00D8289B">
      <w:pPr>
        <w:pStyle w:val="afffffffff9"/>
        <w:spacing w:beforeLines="100" w:before="312"/>
        <w:ind w:firstLine="420"/>
        <w:rPr>
          <w:rFonts w:ascii="黑体" w:eastAsia="黑体" w:hAnsi="黑体"/>
          <w:sz w:val="21"/>
          <w:szCs w:val="21"/>
        </w:rPr>
      </w:pPr>
      <w:r>
        <w:rPr>
          <w:rFonts w:ascii="黑体" w:eastAsia="黑体" w:hAnsi="黑体" w:hint="eastAsia"/>
          <w:sz w:val="21"/>
          <w:szCs w:val="21"/>
        </w:rPr>
        <w:t>表</w:t>
      </w:r>
      <w:r>
        <w:rPr>
          <w:rFonts w:ascii="黑体" w:eastAsia="黑体" w:hAnsi="黑体" w:hint="eastAsia"/>
          <w:sz w:val="21"/>
          <w:szCs w:val="21"/>
        </w:rPr>
        <w:t>4</w:t>
      </w:r>
      <w:r>
        <w:rPr>
          <w:rFonts w:ascii="黑体" w:eastAsia="黑体" w:hAnsi="黑体"/>
          <w:sz w:val="21"/>
          <w:szCs w:val="21"/>
        </w:rPr>
        <w:t xml:space="preserve"> </w:t>
      </w:r>
      <w:r>
        <w:rPr>
          <w:rFonts w:ascii="黑体" w:eastAsia="黑体" w:hAnsi="黑体" w:hint="eastAsia"/>
          <w:sz w:val="21"/>
          <w:szCs w:val="21"/>
        </w:rPr>
        <w:t>磷石膏基碱激发胶凝材料可浸出重金属含量限值</w:t>
      </w:r>
    </w:p>
    <w:tbl>
      <w:tblPr>
        <w:tblStyle w:val="affff7"/>
        <w:tblW w:w="0" w:type="auto"/>
        <w:tblLook w:val="04A0" w:firstRow="1" w:lastRow="0" w:firstColumn="1" w:lastColumn="0" w:noHBand="0" w:noVBand="1"/>
      </w:tblPr>
      <w:tblGrid>
        <w:gridCol w:w="2336"/>
        <w:gridCol w:w="2336"/>
        <w:gridCol w:w="2336"/>
        <w:gridCol w:w="2336"/>
      </w:tblGrid>
      <w:tr w:rsidR="002978C5" w14:paraId="3E60C9B7" w14:textId="77777777">
        <w:tc>
          <w:tcPr>
            <w:tcW w:w="2336" w:type="dxa"/>
            <w:vAlign w:val="center"/>
          </w:tcPr>
          <w:p w14:paraId="285BCFC4" w14:textId="77777777" w:rsidR="002978C5" w:rsidRDefault="00D8289B">
            <w:pPr>
              <w:pStyle w:val="afffffffff9"/>
              <w:rPr>
                <w:rFonts w:ascii="Times New Roman"/>
                <w:sz w:val="21"/>
                <w:szCs w:val="21"/>
              </w:rPr>
            </w:pPr>
            <w:r>
              <w:rPr>
                <w:rFonts w:ascii="Times New Roman"/>
                <w:sz w:val="21"/>
                <w:szCs w:val="21"/>
              </w:rPr>
              <w:t>重金属</w:t>
            </w:r>
          </w:p>
        </w:tc>
        <w:tc>
          <w:tcPr>
            <w:tcW w:w="2336" w:type="dxa"/>
            <w:vAlign w:val="center"/>
          </w:tcPr>
          <w:p w14:paraId="653E63DF" w14:textId="77777777" w:rsidR="002978C5" w:rsidRDefault="00D8289B">
            <w:pPr>
              <w:pStyle w:val="afffffffff9"/>
              <w:rPr>
                <w:rFonts w:ascii="Times New Roman"/>
                <w:sz w:val="21"/>
                <w:szCs w:val="21"/>
              </w:rPr>
            </w:pPr>
            <w:r>
              <w:rPr>
                <w:rFonts w:ascii="Times New Roman"/>
                <w:sz w:val="21"/>
                <w:szCs w:val="21"/>
              </w:rPr>
              <w:t>限值</w:t>
            </w:r>
            <w:r>
              <w:rPr>
                <w:rFonts w:ascii="Times New Roman"/>
                <w:sz w:val="21"/>
                <w:szCs w:val="21"/>
              </w:rPr>
              <w:t>(mg/L)</w:t>
            </w:r>
          </w:p>
        </w:tc>
        <w:tc>
          <w:tcPr>
            <w:tcW w:w="2336" w:type="dxa"/>
            <w:vAlign w:val="center"/>
          </w:tcPr>
          <w:p w14:paraId="258A61C4" w14:textId="77777777" w:rsidR="002978C5" w:rsidRDefault="00D8289B">
            <w:pPr>
              <w:pStyle w:val="afffffffff9"/>
              <w:rPr>
                <w:rFonts w:ascii="Times New Roman"/>
                <w:sz w:val="21"/>
                <w:szCs w:val="21"/>
              </w:rPr>
            </w:pPr>
            <w:r>
              <w:rPr>
                <w:rFonts w:ascii="Times New Roman"/>
                <w:sz w:val="21"/>
                <w:szCs w:val="21"/>
              </w:rPr>
              <w:t>指标来源</w:t>
            </w:r>
          </w:p>
        </w:tc>
        <w:tc>
          <w:tcPr>
            <w:tcW w:w="2336" w:type="dxa"/>
            <w:vAlign w:val="center"/>
          </w:tcPr>
          <w:p w14:paraId="48D56A6E" w14:textId="77777777" w:rsidR="002978C5" w:rsidRDefault="00D8289B">
            <w:pPr>
              <w:pStyle w:val="afffffffff9"/>
              <w:rPr>
                <w:rFonts w:ascii="Times New Roman"/>
                <w:sz w:val="21"/>
                <w:szCs w:val="21"/>
              </w:rPr>
            </w:pPr>
            <w:r>
              <w:rPr>
                <w:rFonts w:ascii="Times New Roman"/>
                <w:sz w:val="21"/>
                <w:szCs w:val="21"/>
              </w:rPr>
              <w:t>测试方法</w:t>
            </w:r>
          </w:p>
        </w:tc>
      </w:tr>
      <w:tr w:rsidR="002978C5" w14:paraId="4ABB2761" w14:textId="77777777">
        <w:tc>
          <w:tcPr>
            <w:tcW w:w="2336" w:type="dxa"/>
            <w:vAlign w:val="center"/>
          </w:tcPr>
          <w:p w14:paraId="22273D76" w14:textId="77777777" w:rsidR="002978C5" w:rsidRDefault="00D8289B">
            <w:pPr>
              <w:pStyle w:val="afffffffff9"/>
              <w:rPr>
                <w:rFonts w:ascii="Times New Roman"/>
                <w:sz w:val="21"/>
                <w:szCs w:val="21"/>
              </w:rPr>
            </w:pPr>
            <w:r>
              <w:rPr>
                <w:rFonts w:ascii="Times New Roman"/>
                <w:sz w:val="21"/>
                <w:szCs w:val="21"/>
              </w:rPr>
              <w:t>砷</w:t>
            </w:r>
            <w:r>
              <w:rPr>
                <w:rFonts w:ascii="Times New Roman"/>
                <w:sz w:val="21"/>
                <w:szCs w:val="21"/>
              </w:rPr>
              <w:t>(As)</w:t>
            </w:r>
          </w:p>
        </w:tc>
        <w:tc>
          <w:tcPr>
            <w:tcW w:w="2336" w:type="dxa"/>
            <w:vAlign w:val="center"/>
          </w:tcPr>
          <w:p w14:paraId="566D9263" w14:textId="77777777" w:rsidR="002978C5" w:rsidRDefault="00D8289B">
            <w:pPr>
              <w:pStyle w:val="afffffffff9"/>
              <w:rPr>
                <w:rFonts w:ascii="Times New Roman"/>
                <w:sz w:val="21"/>
                <w:szCs w:val="21"/>
              </w:rPr>
            </w:pPr>
            <w:r>
              <w:rPr>
                <w:rFonts w:ascii="Times New Roman"/>
                <w:sz w:val="21"/>
                <w:szCs w:val="21"/>
              </w:rPr>
              <w:t>0.1</w:t>
            </w:r>
          </w:p>
        </w:tc>
        <w:tc>
          <w:tcPr>
            <w:tcW w:w="2336" w:type="dxa"/>
            <w:vMerge w:val="restart"/>
            <w:vAlign w:val="center"/>
          </w:tcPr>
          <w:p w14:paraId="4495B47C" w14:textId="77777777" w:rsidR="002978C5" w:rsidRDefault="00D8289B">
            <w:pPr>
              <w:pStyle w:val="afffffffff9"/>
              <w:rPr>
                <w:rFonts w:ascii="Times New Roman"/>
                <w:sz w:val="21"/>
                <w:szCs w:val="21"/>
              </w:rPr>
            </w:pPr>
            <w:r>
              <w:rPr>
                <w:rFonts w:ascii="Times New Roman"/>
                <w:sz w:val="21"/>
                <w:szCs w:val="21"/>
              </w:rPr>
              <w:t>GB/T 30760</w:t>
            </w:r>
          </w:p>
        </w:tc>
        <w:tc>
          <w:tcPr>
            <w:tcW w:w="2336" w:type="dxa"/>
            <w:vMerge w:val="restart"/>
            <w:vAlign w:val="center"/>
          </w:tcPr>
          <w:p w14:paraId="3E39CEB1" w14:textId="77777777" w:rsidR="002978C5" w:rsidRDefault="00D8289B">
            <w:pPr>
              <w:pStyle w:val="afffffffff9"/>
              <w:rPr>
                <w:rFonts w:ascii="Times New Roman"/>
                <w:sz w:val="21"/>
                <w:szCs w:val="21"/>
              </w:rPr>
            </w:pPr>
            <w:r>
              <w:rPr>
                <w:rFonts w:ascii="Times New Roman"/>
                <w:sz w:val="21"/>
                <w:szCs w:val="21"/>
              </w:rPr>
              <w:t>GB/T 30810</w:t>
            </w:r>
          </w:p>
        </w:tc>
      </w:tr>
      <w:tr w:rsidR="002978C5" w14:paraId="4238E7A3" w14:textId="77777777">
        <w:tc>
          <w:tcPr>
            <w:tcW w:w="2336" w:type="dxa"/>
            <w:vAlign w:val="center"/>
          </w:tcPr>
          <w:p w14:paraId="08E28E3B" w14:textId="77777777" w:rsidR="002978C5" w:rsidRDefault="00D8289B">
            <w:pPr>
              <w:pStyle w:val="afffffffff9"/>
              <w:rPr>
                <w:rFonts w:ascii="Times New Roman"/>
                <w:sz w:val="21"/>
                <w:szCs w:val="21"/>
              </w:rPr>
            </w:pPr>
            <w:r>
              <w:rPr>
                <w:rFonts w:ascii="Times New Roman"/>
                <w:sz w:val="21"/>
                <w:szCs w:val="21"/>
              </w:rPr>
              <w:t>铅</w:t>
            </w:r>
            <w:r>
              <w:rPr>
                <w:rFonts w:ascii="Times New Roman"/>
                <w:sz w:val="21"/>
                <w:szCs w:val="21"/>
              </w:rPr>
              <w:t>(Pb)</w:t>
            </w:r>
          </w:p>
        </w:tc>
        <w:tc>
          <w:tcPr>
            <w:tcW w:w="2336" w:type="dxa"/>
            <w:vAlign w:val="center"/>
          </w:tcPr>
          <w:p w14:paraId="767726AD" w14:textId="77777777" w:rsidR="002978C5" w:rsidRDefault="00D8289B">
            <w:pPr>
              <w:pStyle w:val="afffffffff9"/>
              <w:rPr>
                <w:rFonts w:ascii="Times New Roman"/>
                <w:sz w:val="21"/>
                <w:szCs w:val="21"/>
              </w:rPr>
            </w:pPr>
            <w:r>
              <w:rPr>
                <w:rFonts w:ascii="Times New Roman"/>
                <w:sz w:val="21"/>
                <w:szCs w:val="21"/>
              </w:rPr>
              <w:t>0.3</w:t>
            </w:r>
          </w:p>
        </w:tc>
        <w:tc>
          <w:tcPr>
            <w:tcW w:w="2336" w:type="dxa"/>
            <w:vMerge/>
            <w:vAlign w:val="center"/>
          </w:tcPr>
          <w:p w14:paraId="5413B25B" w14:textId="77777777" w:rsidR="002978C5" w:rsidRDefault="002978C5">
            <w:pPr>
              <w:pStyle w:val="afffffffff9"/>
              <w:rPr>
                <w:rFonts w:ascii="Times New Roman"/>
                <w:sz w:val="21"/>
                <w:szCs w:val="21"/>
              </w:rPr>
            </w:pPr>
          </w:p>
        </w:tc>
        <w:tc>
          <w:tcPr>
            <w:tcW w:w="2336" w:type="dxa"/>
            <w:vMerge/>
            <w:vAlign w:val="center"/>
          </w:tcPr>
          <w:p w14:paraId="12AE4279" w14:textId="77777777" w:rsidR="002978C5" w:rsidRDefault="002978C5">
            <w:pPr>
              <w:pStyle w:val="afffffffff9"/>
              <w:rPr>
                <w:rFonts w:ascii="Times New Roman"/>
                <w:sz w:val="21"/>
                <w:szCs w:val="21"/>
              </w:rPr>
            </w:pPr>
          </w:p>
        </w:tc>
      </w:tr>
      <w:tr w:rsidR="002978C5" w14:paraId="69C1ED8B" w14:textId="77777777">
        <w:tc>
          <w:tcPr>
            <w:tcW w:w="2336" w:type="dxa"/>
            <w:vAlign w:val="center"/>
          </w:tcPr>
          <w:p w14:paraId="1C1B1D3A" w14:textId="77777777" w:rsidR="002978C5" w:rsidRDefault="00D8289B">
            <w:pPr>
              <w:pStyle w:val="afffffffff9"/>
              <w:rPr>
                <w:rFonts w:ascii="Times New Roman"/>
                <w:sz w:val="21"/>
                <w:szCs w:val="21"/>
              </w:rPr>
            </w:pPr>
            <w:r>
              <w:rPr>
                <w:rFonts w:ascii="Times New Roman"/>
                <w:sz w:val="21"/>
                <w:szCs w:val="21"/>
              </w:rPr>
              <w:t>镉</w:t>
            </w:r>
            <w:r>
              <w:rPr>
                <w:rFonts w:ascii="Times New Roman"/>
                <w:sz w:val="21"/>
                <w:szCs w:val="21"/>
              </w:rPr>
              <w:t>(Cd)</w:t>
            </w:r>
          </w:p>
        </w:tc>
        <w:tc>
          <w:tcPr>
            <w:tcW w:w="2336" w:type="dxa"/>
            <w:vAlign w:val="center"/>
          </w:tcPr>
          <w:p w14:paraId="573CF8B6" w14:textId="77777777" w:rsidR="002978C5" w:rsidRDefault="00D8289B">
            <w:pPr>
              <w:pStyle w:val="afffffffff9"/>
              <w:rPr>
                <w:rFonts w:ascii="Times New Roman"/>
                <w:sz w:val="21"/>
                <w:szCs w:val="21"/>
              </w:rPr>
            </w:pPr>
            <w:r>
              <w:rPr>
                <w:rFonts w:ascii="Times New Roman"/>
                <w:sz w:val="21"/>
                <w:szCs w:val="21"/>
              </w:rPr>
              <w:t>0.03</w:t>
            </w:r>
          </w:p>
        </w:tc>
        <w:tc>
          <w:tcPr>
            <w:tcW w:w="2336" w:type="dxa"/>
            <w:vMerge/>
            <w:vAlign w:val="center"/>
          </w:tcPr>
          <w:p w14:paraId="591E3243" w14:textId="77777777" w:rsidR="002978C5" w:rsidRDefault="002978C5">
            <w:pPr>
              <w:pStyle w:val="afffffffff9"/>
              <w:rPr>
                <w:rFonts w:ascii="Times New Roman"/>
                <w:sz w:val="21"/>
                <w:szCs w:val="21"/>
              </w:rPr>
            </w:pPr>
          </w:p>
        </w:tc>
        <w:tc>
          <w:tcPr>
            <w:tcW w:w="2336" w:type="dxa"/>
            <w:vMerge/>
            <w:vAlign w:val="center"/>
          </w:tcPr>
          <w:p w14:paraId="767B0D80" w14:textId="77777777" w:rsidR="002978C5" w:rsidRDefault="002978C5">
            <w:pPr>
              <w:pStyle w:val="afffffffff9"/>
              <w:rPr>
                <w:rFonts w:ascii="Times New Roman"/>
                <w:sz w:val="21"/>
                <w:szCs w:val="21"/>
              </w:rPr>
            </w:pPr>
          </w:p>
        </w:tc>
      </w:tr>
      <w:tr w:rsidR="002978C5" w14:paraId="7228E0B7" w14:textId="77777777">
        <w:tc>
          <w:tcPr>
            <w:tcW w:w="2336" w:type="dxa"/>
            <w:vAlign w:val="center"/>
          </w:tcPr>
          <w:p w14:paraId="4FC2EC0D" w14:textId="77777777" w:rsidR="002978C5" w:rsidRDefault="00D8289B">
            <w:pPr>
              <w:pStyle w:val="afffffffff9"/>
              <w:rPr>
                <w:rFonts w:ascii="Times New Roman"/>
                <w:sz w:val="21"/>
                <w:szCs w:val="21"/>
              </w:rPr>
            </w:pPr>
            <w:r>
              <w:rPr>
                <w:rFonts w:ascii="Times New Roman"/>
                <w:sz w:val="21"/>
                <w:szCs w:val="21"/>
              </w:rPr>
              <w:t>铬</w:t>
            </w:r>
            <w:r>
              <w:rPr>
                <w:rFonts w:ascii="Times New Roman"/>
                <w:sz w:val="21"/>
                <w:szCs w:val="21"/>
              </w:rPr>
              <w:t>(Cr)</w:t>
            </w:r>
          </w:p>
        </w:tc>
        <w:tc>
          <w:tcPr>
            <w:tcW w:w="2336" w:type="dxa"/>
            <w:vAlign w:val="center"/>
          </w:tcPr>
          <w:p w14:paraId="03E6808C" w14:textId="77777777" w:rsidR="002978C5" w:rsidRDefault="00D8289B">
            <w:pPr>
              <w:pStyle w:val="afffffffff9"/>
              <w:rPr>
                <w:rFonts w:ascii="Times New Roman"/>
                <w:sz w:val="21"/>
                <w:szCs w:val="21"/>
              </w:rPr>
            </w:pPr>
            <w:r>
              <w:rPr>
                <w:rFonts w:ascii="Times New Roman"/>
                <w:sz w:val="21"/>
                <w:szCs w:val="21"/>
              </w:rPr>
              <w:t>0.2</w:t>
            </w:r>
          </w:p>
        </w:tc>
        <w:tc>
          <w:tcPr>
            <w:tcW w:w="2336" w:type="dxa"/>
            <w:vMerge/>
            <w:vAlign w:val="center"/>
          </w:tcPr>
          <w:p w14:paraId="3CDE3BD3" w14:textId="77777777" w:rsidR="002978C5" w:rsidRDefault="002978C5">
            <w:pPr>
              <w:pStyle w:val="afffffffff9"/>
              <w:rPr>
                <w:rFonts w:ascii="Times New Roman"/>
                <w:sz w:val="21"/>
                <w:szCs w:val="21"/>
              </w:rPr>
            </w:pPr>
          </w:p>
        </w:tc>
        <w:tc>
          <w:tcPr>
            <w:tcW w:w="2336" w:type="dxa"/>
            <w:vMerge/>
            <w:vAlign w:val="center"/>
          </w:tcPr>
          <w:p w14:paraId="34A9D3A3" w14:textId="77777777" w:rsidR="002978C5" w:rsidRDefault="002978C5">
            <w:pPr>
              <w:pStyle w:val="afffffffff9"/>
              <w:rPr>
                <w:rFonts w:ascii="Times New Roman"/>
                <w:sz w:val="21"/>
                <w:szCs w:val="21"/>
              </w:rPr>
            </w:pPr>
          </w:p>
        </w:tc>
      </w:tr>
      <w:tr w:rsidR="002978C5" w14:paraId="207C1A9F" w14:textId="77777777">
        <w:tc>
          <w:tcPr>
            <w:tcW w:w="2336" w:type="dxa"/>
            <w:vAlign w:val="center"/>
          </w:tcPr>
          <w:p w14:paraId="2541B7C8" w14:textId="77777777" w:rsidR="002978C5" w:rsidRDefault="00D8289B">
            <w:pPr>
              <w:pStyle w:val="afffffffff9"/>
              <w:rPr>
                <w:rFonts w:ascii="Times New Roman"/>
                <w:sz w:val="21"/>
                <w:szCs w:val="21"/>
              </w:rPr>
            </w:pPr>
            <w:r>
              <w:rPr>
                <w:rFonts w:ascii="Times New Roman"/>
                <w:sz w:val="21"/>
                <w:szCs w:val="21"/>
              </w:rPr>
              <w:lastRenderedPageBreak/>
              <w:t>铜</w:t>
            </w:r>
            <w:r>
              <w:rPr>
                <w:rFonts w:ascii="Times New Roman"/>
                <w:sz w:val="21"/>
                <w:szCs w:val="21"/>
              </w:rPr>
              <w:t>(Cu)</w:t>
            </w:r>
          </w:p>
        </w:tc>
        <w:tc>
          <w:tcPr>
            <w:tcW w:w="2336" w:type="dxa"/>
            <w:vAlign w:val="center"/>
          </w:tcPr>
          <w:p w14:paraId="65342B53" w14:textId="77777777" w:rsidR="002978C5" w:rsidRDefault="00D8289B">
            <w:pPr>
              <w:pStyle w:val="afffffffff9"/>
              <w:rPr>
                <w:rFonts w:ascii="Times New Roman"/>
                <w:sz w:val="21"/>
                <w:szCs w:val="21"/>
              </w:rPr>
            </w:pPr>
            <w:r>
              <w:rPr>
                <w:rFonts w:ascii="Times New Roman"/>
                <w:sz w:val="21"/>
                <w:szCs w:val="21"/>
              </w:rPr>
              <w:t>1.0</w:t>
            </w:r>
          </w:p>
        </w:tc>
        <w:tc>
          <w:tcPr>
            <w:tcW w:w="2336" w:type="dxa"/>
            <w:vMerge/>
            <w:vAlign w:val="center"/>
          </w:tcPr>
          <w:p w14:paraId="1D6F0DC9" w14:textId="77777777" w:rsidR="002978C5" w:rsidRDefault="002978C5">
            <w:pPr>
              <w:pStyle w:val="afffffffff9"/>
              <w:rPr>
                <w:rFonts w:ascii="Times New Roman"/>
                <w:sz w:val="21"/>
                <w:szCs w:val="21"/>
              </w:rPr>
            </w:pPr>
          </w:p>
        </w:tc>
        <w:tc>
          <w:tcPr>
            <w:tcW w:w="2336" w:type="dxa"/>
            <w:vMerge/>
            <w:vAlign w:val="center"/>
          </w:tcPr>
          <w:p w14:paraId="48708A72" w14:textId="77777777" w:rsidR="002978C5" w:rsidRDefault="002978C5">
            <w:pPr>
              <w:pStyle w:val="afffffffff9"/>
              <w:rPr>
                <w:rFonts w:ascii="Times New Roman"/>
                <w:sz w:val="21"/>
                <w:szCs w:val="21"/>
              </w:rPr>
            </w:pPr>
          </w:p>
        </w:tc>
      </w:tr>
      <w:tr w:rsidR="002978C5" w14:paraId="2203355C" w14:textId="77777777">
        <w:tc>
          <w:tcPr>
            <w:tcW w:w="2336" w:type="dxa"/>
            <w:vAlign w:val="center"/>
          </w:tcPr>
          <w:p w14:paraId="54160C1E" w14:textId="77777777" w:rsidR="002978C5" w:rsidRDefault="00D8289B">
            <w:pPr>
              <w:pStyle w:val="afffffffff9"/>
              <w:rPr>
                <w:rFonts w:ascii="Times New Roman"/>
                <w:sz w:val="21"/>
                <w:szCs w:val="21"/>
              </w:rPr>
            </w:pPr>
            <w:r>
              <w:rPr>
                <w:rFonts w:ascii="Times New Roman"/>
                <w:sz w:val="21"/>
                <w:szCs w:val="21"/>
              </w:rPr>
              <w:t>镍</w:t>
            </w:r>
            <w:r>
              <w:rPr>
                <w:rFonts w:ascii="Times New Roman"/>
                <w:sz w:val="21"/>
                <w:szCs w:val="21"/>
              </w:rPr>
              <w:t>(Ni)</w:t>
            </w:r>
          </w:p>
        </w:tc>
        <w:tc>
          <w:tcPr>
            <w:tcW w:w="2336" w:type="dxa"/>
            <w:vAlign w:val="center"/>
          </w:tcPr>
          <w:p w14:paraId="6CDBCA3D" w14:textId="77777777" w:rsidR="002978C5" w:rsidRDefault="00D8289B">
            <w:pPr>
              <w:pStyle w:val="afffffffff9"/>
              <w:rPr>
                <w:rFonts w:ascii="Times New Roman"/>
                <w:sz w:val="21"/>
                <w:szCs w:val="21"/>
              </w:rPr>
            </w:pPr>
            <w:r>
              <w:rPr>
                <w:rFonts w:ascii="Times New Roman"/>
                <w:sz w:val="21"/>
                <w:szCs w:val="21"/>
              </w:rPr>
              <w:t>0.2</w:t>
            </w:r>
          </w:p>
        </w:tc>
        <w:tc>
          <w:tcPr>
            <w:tcW w:w="2336" w:type="dxa"/>
            <w:vMerge/>
            <w:vAlign w:val="center"/>
          </w:tcPr>
          <w:p w14:paraId="46EA8337" w14:textId="77777777" w:rsidR="002978C5" w:rsidRDefault="002978C5">
            <w:pPr>
              <w:pStyle w:val="afffffffff9"/>
              <w:rPr>
                <w:rFonts w:ascii="Times New Roman"/>
                <w:sz w:val="21"/>
                <w:szCs w:val="21"/>
              </w:rPr>
            </w:pPr>
          </w:p>
        </w:tc>
        <w:tc>
          <w:tcPr>
            <w:tcW w:w="2336" w:type="dxa"/>
            <w:vMerge/>
            <w:vAlign w:val="center"/>
          </w:tcPr>
          <w:p w14:paraId="2DB8B4F7" w14:textId="77777777" w:rsidR="002978C5" w:rsidRDefault="002978C5">
            <w:pPr>
              <w:pStyle w:val="afffffffff9"/>
              <w:rPr>
                <w:rFonts w:ascii="Times New Roman"/>
                <w:sz w:val="21"/>
                <w:szCs w:val="21"/>
              </w:rPr>
            </w:pPr>
          </w:p>
        </w:tc>
      </w:tr>
      <w:tr w:rsidR="002978C5" w14:paraId="253326AB" w14:textId="77777777">
        <w:tc>
          <w:tcPr>
            <w:tcW w:w="2336" w:type="dxa"/>
            <w:vAlign w:val="center"/>
          </w:tcPr>
          <w:p w14:paraId="7022C4CA" w14:textId="77777777" w:rsidR="002978C5" w:rsidRDefault="00D8289B">
            <w:pPr>
              <w:pStyle w:val="afffffffff9"/>
              <w:rPr>
                <w:rFonts w:ascii="Times New Roman"/>
                <w:sz w:val="21"/>
                <w:szCs w:val="21"/>
              </w:rPr>
            </w:pPr>
            <w:r>
              <w:rPr>
                <w:rFonts w:ascii="Times New Roman"/>
                <w:sz w:val="21"/>
                <w:szCs w:val="21"/>
              </w:rPr>
              <w:t>锌</w:t>
            </w:r>
            <w:r>
              <w:rPr>
                <w:rFonts w:ascii="Times New Roman"/>
                <w:sz w:val="21"/>
                <w:szCs w:val="21"/>
              </w:rPr>
              <w:t>(Zn)</w:t>
            </w:r>
          </w:p>
        </w:tc>
        <w:tc>
          <w:tcPr>
            <w:tcW w:w="2336" w:type="dxa"/>
            <w:vAlign w:val="center"/>
          </w:tcPr>
          <w:p w14:paraId="00E46655" w14:textId="77777777" w:rsidR="002978C5" w:rsidRDefault="00D8289B">
            <w:pPr>
              <w:pStyle w:val="afffffffff9"/>
              <w:rPr>
                <w:rFonts w:ascii="Times New Roman"/>
                <w:sz w:val="21"/>
                <w:szCs w:val="21"/>
              </w:rPr>
            </w:pPr>
            <w:r>
              <w:rPr>
                <w:rFonts w:ascii="Times New Roman"/>
                <w:sz w:val="21"/>
                <w:szCs w:val="21"/>
              </w:rPr>
              <w:t>1.0</w:t>
            </w:r>
          </w:p>
        </w:tc>
        <w:tc>
          <w:tcPr>
            <w:tcW w:w="2336" w:type="dxa"/>
            <w:vMerge/>
            <w:vAlign w:val="center"/>
          </w:tcPr>
          <w:p w14:paraId="5536828D" w14:textId="77777777" w:rsidR="002978C5" w:rsidRDefault="002978C5">
            <w:pPr>
              <w:pStyle w:val="afffffffff9"/>
              <w:rPr>
                <w:rFonts w:ascii="Times New Roman"/>
                <w:sz w:val="21"/>
                <w:szCs w:val="21"/>
              </w:rPr>
            </w:pPr>
          </w:p>
        </w:tc>
        <w:tc>
          <w:tcPr>
            <w:tcW w:w="2336" w:type="dxa"/>
            <w:vMerge/>
            <w:vAlign w:val="center"/>
          </w:tcPr>
          <w:p w14:paraId="273B337E" w14:textId="77777777" w:rsidR="002978C5" w:rsidRDefault="002978C5">
            <w:pPr>
              <w:pStyle w:val="afffffffff9"/>
              <w:rPr>
                <w:rFonts w:ascii="Times New Roman"/>
                <w:sz w:val="21"/>
                <w:szCs w:val="21"/>
              </w:rPr>
            </w:pPr>
          </w:p>
        </w:tc>
      </w:tr>
      <w:tr w:rsidR="002978C5" w14:paraId="19755020" w14:textId="77777777">
        <w:tc>
          <w:tcPr>
            <w:tcW w:w="2336" w:type="dxa"/>
            <w:vAlign w:val="center"/>
          </w:tcPr>
          <w:p w14:paraId="365F22F2" w14:textId="77777777" w:rsidR="002978C5" w:rsidRDefault="00D8289B">
            <w:pPr>
              <w:pStyle w:val="afffffffff9"/>
              <w:rPr>
                <w:rFonts w:ascii="Times New Roman"/>
                <w:sz w:val="21"/>
                <w:szCs w:val="21"/>
              </w:rPr>
            </w:pPr>
            <w:r>
              <w:rPr>
                <w:rFonts w:ascii="Times New Roman"/>
                <w:sz w:val="21"/>
                <w:szCs w:val="21"/>
              </w:rPr>
              <w:t>锰</w:t>
            </w:r>
            <w:r>
              <w:rPr>
                <w:rFonts w:ascii="Times New Roman"/>
                <w:sz w:val="21"/>
                <w:szCs w:val="21"/>
              </w:rPr>
              <w:t>(Mn)</w:t>
            </w:r>
          </w:p>
        </w:tc>
        <w:tc>
          <w:tcPr>
            <w:tcW w:w="2336" w:type="dxa"/>
            <w:vAlign w:val="center"/>
          </w:tcPr>
          <w:p w14:paraId="7ACC79EC" w14:textId="77777777" w:rsidR="002978C5" w:rsidRDefault="00D8289B">
            <w:pPr>
              <w:pStyle w:val="afffffffff9"/>
              <w:rPr>
                <w:rFonts w:ascii="Times New Roman"/>
                <w:sz w:val="21"/>
                <w:szCs w:val="21"/>
              </w:rPr>
            </w:pPr>
            <w:r>
              <w:rPr>
                <w:rFonts w:ascii="Times New Roman"/>
                <w:sz w:val="21"/>
                <w:szCs w:val="21"/>
              </w:rPr>
              <w:t>1.0</w:t>
            </w:r>
          </w:p>
        </w:tc>
        <w:tc>
          <w:tcPr>
            <w:tcW w:w="2336" w:type="dxa"/>
            <w:vMerge/>
            <w:vAlign w:val="center"/>
          </w:tcPr>
          <w:p w14:paraId="116E550A" w14:textId="77777777" w:rsidR="002978C5" w:rsidRDefault="002978C5">
            <w:pPr>
              <w:pStyle w:val="afffffffff9"/>
              <w:rPr>
                <w:rFonts w:ascii="Times New Roman"/>
                <w:sz w:val="21"/>
                <w:szCs w:val="21"/>
              </w:rPr>
            </w:pPr>
          </w:p>
        </w:tc>
        <w:tc>
          <w:tcPr>
            <w:tcW w:w="2336" w:type="dxa"/>
            <w:vMerge/>
            <w:vAlign w:val="center"/>
          </w:tcPr>
          <w:p w14:paraId="50C10F50" w14:textId="77777777" w:rsidR="002978C5" w:rsidRDefault="002978C5">
            <w:pPr>
              <w:pStyle w:val="afffffffff9"/>
              <w:rPr>
                <w:rFonts w:ascii="Times New Roman"/>
                <w:sz w:val="21"/>
                <w:szCs w:val="21"/>
              </w:rPr>
            </w:pPr>
          </w:p>
        </w:tc>
      </w:tr>
    </w:tbl>
    <w:p w14:paraId="448F89DB"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6</w:t>
      </w:r>
      <w:r>
        <w:rPr>
          <w:rFonts w:ascii="黑体" w:eastAsia="黑体" w:hAnsi="黑体" w:hint="eastAsia"/>
        </w:rPr>
        <w:t>.</w:t>
      </w:r>
      <w:r>
        <w:rPr>
          <w:rFonts w:ascii="黑体" w:eastAsia="黑体" w:hAnsi="黑体"/>
        </w:rPr>
        <w:t>3</w:t>
      </w:r>
      <w:r>
        <w:rPr>
          <w:rFonts w:ascii="黑体" w:eastAsia="黑体" w:hAnsi="黑体" w:hint="eastAsia"/>
        </w:rPr>
        <w:t xml:space="preserve"> </w:t>
      </w:r>
      <w:r>
        <w:rPr>
          <w:rFonts w:ascii="黑体" w:eastAsia="黑体" w:hAnsi="黑体" w:hint="eastAsia"/>
        </w:rPr>
        <w:t>放射性核素指标</w:t>
      </w:r>
    </w:p>
    <w:p w14:paraId="51A8732B" w14:textId="77777777" w:rsidR="002978C5" w:rsidRDefault="00D8289B">
      <w:pPr>
        <w:pStyle w:val="afffffffff9"/>
        <w:ind w:firstLine="420"/>
        <w:jc w:val="left"/>
        <w:rPr>
          <w:rFonts w:ascii="Times New Roman"/>
          <w:sz w:val="21"/>
          <w:szCs w:val="21"/>
        </w:rPr>
      </w:pPr>
      <w:r>
        <w:rPr>
          <w:rFonts w:ascii="Times New Roman"/>
          <w:sz w:val="21"/>
          <w:szCs w:val="21"/>
        </w:rPr>
        <w:t>磷石膏基碱激发胶凝材料放射性核素限量及检验方法应符合</w:t>
      </w:r>
      <w:r>
        <w:rPr>
          <w:rFonts w:ascii="Times New Roman"/>
          <w:sz w:val="21"/>
          <w:szCs w:val="21"/>
        </w:rPr>
        <w:t>GB 6566</w:t>
      </w:r>
      <w:r>
        <w:rPr>
          <w:rFonts w:ascii="Times New Roman"/>
          <w:sz w:val="21"/>
          <w:szCs w:val="21"/>
        </w:rPr>
        <w:t>的规定。内照射指数</w:t>
      </w:r>
      <w:r>
        <w:rPr>
          <w:rFonts w:ascii="Times New Roman"/>
          <w:sz w:val="21"/>
          <w:szCs w:val="21"/>
        </w:rPr>
        <w:t>IRa≤1.0</w:t>
      </w:r>
      <w:r>
        <w:rPr>
          <w:rFonts w:ascii="Times New Roman"/>
          <w:sz w:val="21"/>
          <w:szCs w:val="21"/>
        </w:rPr>
        <w:t>，外照射指数</w:t>
      </w:r>
      <w:r>
        <w:rPr>
          <w:rFonts w:ascii="Times New Roman"/>
          <w:sz w:val="21"/>
          <w:szCs w:val="21"/>
        </w:rPr>
        <w:t>Ir≤1.0</w:t>
      </w:r>
      <w:r>
        <w:rPr>
          <w:rFonts w:ascii="Times New Roman"/>
          <w:sz w:val="21"/>
          <w:szCs w:val="21"/>
        </w:rPr>
        <w:t>。</w:t>
      </w:r>
    </w:p>
    <w:p w14:paraId="465725F1"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6</w:t>
      </w:r>
      <w:r>
        <w:rPr>
          <w:rFonts w:ascii="黑体" w:eastAsia="黑体" w:hAnsi="黑体" w:hint="eastAsia"/>
        </w:rPr>
        <w:t xml:space="preserve">.4 </w:t>
      </w:r>
      <w:r>
        <w:rPr>
          <w:rFonts w:ascii="黑体" w:eastAsia="黑体" w:hAnsi="黑体" w:hint="eastAsia"/>
        </w:rPr>
        <w:t>膨胀土等级指标</w:t>
      </w:r>
    </w:p>
    <w:p w14:paraId="185768EB" w14:textId="77777777" w:rsidR="002978C5" w:rsidRDefault="00D8289B">
      <w:pPr>
        <w:pStyle w:val="afffffffff9"/>
        <w:spacing w:beforeLines="100" w:before="312"/>
        <w:ind w:firstLine="420"/>
        <w:rPr>
          <w:rFonts w:ascii="黑体" w:eastAsia="黑体" w:hAnsi="黑体"/>
        </w:rPr>
      </w:pPr>
      <w:r>
        <w:rPr>
          <w:rFonts w:ascii="黑体" w:eastAsia="黑体" w:hAnsi="黑体" w:hint="eastAsia"/>
          <w:sz w:val="21"/>
          <w:szCs w:val="21"/>
        </w:rPr>
        <w:t>表</w:t>
      </w:r>
      <w:r>
        <w:rPr>
          <w:rFonts w:ascii="黑体" w:eastAsia="黑体" w:hAnsi="黑体" w:hint="eastAsia"/>
          <w:sz w:val="21"/>
          <w:szCs w:val="21"/>
        </w:rPr>
        <w:t>5</w:t>
      </w:r>
      <w:r>
        <w:rPr>
          <w:rFonts w:ascii="黑体" w:eastAsia="黑体" w:hAnsi="黑体"/>
          <w:sz w:val="21"/>
          <w:szCs w:val="21"/>
        </w:rPr>
        <w:t xml:space="preserve"> </w:t>
      </w:r>
      <w:r>
        <w:rPr>
          <w:rFonts w:ascii="黑体" w:eastAsia="黑体" w:hAnsi="黑体" w:hint="eastAsia"/>
          <w:sz w:val="21"/>
          <w:szCs w:val="21"/>
        </w:rPr>
        <w:t>膨胀土等级分类</w:t>
      </w:r>
    </w:p>
    <w:tbl>
      <w:tblPr>
        <w:tblStyle w:val="affff7"/>
        <w:tblW w:w="5000" w:type="pct"/>
        <w:tblLook w:val="04A0" w:firstRow="1" w:lastRow="0" w:firstColumn="1" w:lastColumn="0" w:noHBand="0" w:noVBand="1"/>
      </w:tblPr>
      <w:tblGrid>
        <w:gridCol w:w="2331"/>
        <w:gridCol w:w="2337"/>
        <w:gridCol w:w="2338"/>
        <w:gridCol w:w="2338"/>
      </w:tblGrid>
      <w:tr w:rsidR="002978C5" w14:paraId="69B4DE13" w14:textId="77777777">
        <w:tc>
          <w:tcPr>
            <w:tcW w:w="1248" w:type="pct"/>
          </w:tcPr>
          <w:p w14:paraId="6C60B518" w14:textId="77777777" w:rsidR="002978C5" w:rsidRDefault="002978C5">
            <w:pPr>
              <w:pStyle w:val="afffff5"/>
              <w:ind w:firstLineChars="0" w:firstLine="0"/>
              <w:jc w:val="center"/>
              <w:rPr>
                <w:rFonts w:ascii="Times New Roman"/>
                <w:szCs w:val="21"/>
              </w:rPr>
            </w:pPr>
          </w:p>
        </w:tc>
        <w:tc>
          <w:tcPr>
            <w:tcW w:w="1250" w:type="pct"/>
          </w:tcPr>
          <w:p w14:paraId="55103CA0" w14:textId="77777777" w:rsidR="002978C5" w:rsidRDefault="00D8289B">
            <w:pPr>
              <w:pStyle w:val="afffff5"/>
              <w:ind w:firstLineChars="0" w:firstLine="0"/>
              <w:jc w:val="center"/>
              <w:rPr>
                <w:rFonts w:ascii="Times New Roman"/>
                <w:szCs w:val="21"/>
              </w:rPr>
            </w:pPr>
            <w:r>
              <w:rPr>
                <w:rFonts w:ascii="Times New Roman" w:hint="eastAsia"/>
                <w:szCs w:val="21"/>
              </w:rPr>
              <w:t>弱膨胀土</w:t>
            </w:r>
          </w:p>
        </w:tc>
        <w:tc>
          <w:tcPr>
            <w:tcW w:w="1250" w:type="pct"/>
          </w:tcPr>
          <w:p w14:paraId="6AF296F8" w14:textId="77777777" w:rsidR="002978C5" w:rsidRDefault="00D8289B">
            <w:pPr>
              <w:pStyle w:val="afffff5"/>
              <w:ind w:firstLineChars="0" w:firstLine="0"/>
              <w:jc w:val="center"/>
              <w:rPr>
                <w:rFonts w:ascii="Times New Roman"/>
                <w:szCs w:val="21"/>
              </w:rPr>
            </w:pPr>
            <w:r>
              <w:rPr>
                <w:rFonts w:ascii="Times New Roman" w:hint="eastAsia"/>
                <w:szCs w:val="21"/>
              </w:rPr>
              <w:t>中膨胀土</w:t>
            </w:r>
          </w:p>
        </w:tc>
        <w:tc>
          <w:tcPr>
            <w:tcW w:w="1250" w:type="pct"/>
          </w:tcPr>
          <w:p w14:paraId="7796A7EB" w14:textId="77777777" w:rsidR="002978C5" w:rsidRDefault="00D8289B">
            <w:pPr>
              <w:pStyle w:val="afffff5"/>
              <w:ind w:firstLineChars="0" w:firstLine="0"/>
              <w:jc w:val="center"/>
              <w:rPr>
                <w:rFonts w:ascii="Times New Roman"/>
                <w:szCs w:val="21"/>
              </w:rPr>
            </w:pPr>
            <w:r>
              <w:rPr>
                <w:rFonts w:ascii="Times New Roman" w:hint="eastAsia"/>
                <w:szCs w:val="21"/>
              </w:rPr>
              <w:t>强膨胀土</w:t>
            </w:r>
          </w:p>
        </w:tc>
      </w:tr>
      <w:tr w:rsidR="002978C5" w14:paraId="71CBB3F3" w14:textId="77777777">
        <w:tc>
          <w:tcPr>
            <w:tcW w:w="1248" w:type="pct"/>
          </w:tcPr>
          <w:p w14:paraId="5AB87AE8" w14:textId="77777777" w:rsidR="002978C5" w:rsidRDefault="00D8289B">
            <w:pPr>
              <w:pStyle w:val="afffff5"/>
              <w:ind w:firstLineChars="0" w:firstLine="0"/>
              <w:jc w:val="center"/>
              <w:rPr>
                <w:rFonts w:ascii="Times New Roman"/>
                <w:szCs w:val="21"/>
              </w:rPr>
            </w:pPr>
            <w:r>
              <w:rPr>
                <w:rFonts w:ascii="Times New Roman" w:hint="eastAsia"/>
                <w:szCs w:val="21"/>
              </w:rPr>
              <w:t>自由膨胀率</w:t>
            </w:r>
            <w:r>
              <w:rPr>
                <w:rFonts w:hAnsi="宋体" w:cs="宋体" w:hint="eastAsia"/>
                <w:szCs w:val="21"/>
              </w:rPr>
              <w:t>δ</w:t>
            </w:r>
            <w:r>
              <w:rPr>
                <w:rFonts w:hAnsi="宋体" w:cs="宋体" w:hint="eastAsia"/>
                <w:szCs w:val="21"/>
                <w:vertAlign w:val="subscript"/>
              </w:rPr>
              <w:t>ef</w:t>
            </w:r>
            <w:r>
              <w:rPr>
                <w:rFonts w:ascii="Times New Roman" w:hint="eastAsia"/>
                <w:szCs w:val="21"/>
              </w:rPr>
              <w:t>（</w:t>
            </w:r>
            <w:r>
              <w:rPr>
                <w:rFonts w:ascii="Times New Roman" w:hint="eastAsia"/>
                <w:szCs w:val="21"/>
              </w:rPr>
              <w:t>%</w:t>
            </w:r>
            <w:r>
              <w:rPr>
                <w:rFonts w:ascii="Times New Roman" w:hint="eastAsia"/>
                <w:szCs w:val="21"/>
              </w:rPr>
              <w:t>）</w:t>
            </w:r>
          </w:p>
        </w:tc>
        <w:tc>
          <w:tcPr>
            <w:tcW w:w="1250" w:type="pct"/>
          </w:tcPr>
          <w:p w14:paraId="725007B8" w14:textId="77777777" w:rsidR="002978C5" w:rsidRDefault="00D8289B">
            <w:pPr>
              <w:pStyle w:val="afffff5"/>
              <w:ind w:firstLineChars="0" w:firstLine="0"/>
              <w:jc w:val="center"/>
              <w:rPr>
                <w:rFonts w:ascii="Times New Roman"/>
                <w:szCs w:val="21"/>
              </w:rPr>
            </w:pPr>
            <w:r>
              <w:rPr>
                <w:rFonts w:ascii="Times New Roman"/>
                <w:szCs w:val="21"/>
              </w:rPr>
              <w:t>40≤δ</w:t>
            </w:r>
            <w:r>
              <w:rPr>
                <w:rFonts w:ascii="Times New Roman"/>
                <w:szCs w:val="21"/>
                <w:vertAlign w:val="subscript"/>
              </w:rPr>
              <w:t>ef</w:t>
            </w:r>
            <w:r>
              <w:rPr>
                <w:rFonts w:ascii="Times New Roman"/>
                <w:szCs w:val="21"/>
              </w:rPr>
              <w:t>＜</w:t>
            </w:r>
            <w:r>
              <w:rPr>
                <w:rFonts w:ascii="Times New Roman"/>
                <w:szCs w:val="21"/>
              </w:rPr>
              <w:t>60</w:t>
            </w:r>
          </w:p>
        </w:tc>
        <w:tc>
          <w:tcPr>
            <w:tcW w:w="1250" w:type="pct"/>
          </w:tcPr>
          <w:p w14:paraId="03451E33" w14:textId="77777777" w:rsidR="002978C5" w:rsidRDefault="00D8289B">
            <w:pPr>
              <w:pStyle w:val="afffff5"/>
              <w:ind w:firstLineChars="0" w:firstLine="0"/>
              <w:jc w:val="center"/>
              <w:rPr>
                <w:rFonts w:ascii="Times New Roman"/>
                <w:szCs w:val="21"/>
              </w:rPr>
            </w:pPr>
            <w:r>
              <w:rPr>
                <w:rFonts w:ascii="Times New Roman"/>
                <w:szCs w:val="21"/>
              </w:rPr>
              <w:t>60≤δ</w:t>
            </w:r>
            <w:r>
              <w:rPr>
                <w:rFonts w:ascii="Times New Roman"/>
                <w:szCs w:val="21"/>
                <w:vertAlign w:val="subscript"/>
              </w:rPr>
              <w:t>ef</w:t>
            </w:r>
            <w:r>
              <w:rPr>
                <w:rFonts w:ascii="Times New Roman"/>
                <w:szCs w:val="21"/>
              </w:rPr>
              <w:t>＜</w:t>
            </w:r>
            <w:r>
              <w:rPr>
                <w:rFonts w:ascii="Times New Roman"/>
                <w:szCs w:val="21"/>
              </w:rPr>
              <w:t>90</w:t>
            </w:r>
          </w:p>
        </w:tc>
        <w:tc>
          <w:tcPr>
            <w:tcW w:w="1250" w:type="pct"/>
          </w:tcPr>
          <w:p w14:paraId="0DA443DA" w14:textId="77777777" w:rsidR="002978C5" w:rsidRDefault="00D8289B">
            <w:pPr>
              <w:pStyle w:val="afffff5"/>
              <w:ind w:firstLineChars="0" w:firstLine="0"/>
              <w:jc w:val="center"/>
              <w:rPr>
                <w:rFonts w:ascii="Times New Roman"/>
                <w:szCs w:val="21"/>
              </w:rPr>
            </w:pPr>
            <w:r>
              <w:rPr>
                <w:rFonts w:ascii="Times New Roman"/>
                <w:szCs w:val="21"/>
              </w:rPr>
              <w:t>δ</w:t>
            </w:r>
            <w:r>
              <w:rPr>
                <w:rFonts w:ascii="Times New Roman"/>
                <w:szCs w:val="21"/>
                <w:vertAlign w:val="subscript"/>
              </w:rPr>
              <w:t>ef</w:t>
            </w:r>
            <w:r>
              <w:rPr>
                <w:rFonts w:ascii="Times New Roman"/>
                <w:szCs w:val="21"/>
              </w:rPr>
              <w:t>≥90</w:t>
            </w:r>
          </w:p>
        </w:tc>
      </w:tr>
      <w:tr w:rsidR="002978C5" w14:paraId="6F905927" w14:textId="77777777">
        <w:tc>
          <w:tcPr>
            <w:tcW w:w="1248" w:type="pct"/>
          </w:tcPr>
          <w:p w14:paraId="2EC35323" w14:textId="77777777" w:rsidR="002978C5" w:rsidRDefault="00D8289B">
            <w:pPr>
              <w:pStyle w:val="afffff5"/>
              <w:ind w:firstLineChars="0" w:firstLine="0"/>
              <w:jc w:val="center"/>
              <w:rPr>
                <w:rFonts w:ascii="Times New Roman"/>
                <w:szCs w:val="21"/>
              </w:rPr>
            </w:pPr>
            <w:r>
              <w:rPr>
                <w:rFonts w:ascii="Times New Roman" w:hint="eastAsia"/>
                <w:szCs w:val="21"/>
              </w:rPr>
              <w:t>标准吸湿率</w:t>
            </w:r>
            <w:r>
              <w:rPr>
                <w:rFonts w:hAnsi="宋体" w:cs="宋体" w:hint="eastAsia"/>
                <w:szCs w:val="21"/>
              </w:rPr>
              <w:t>ω</w:t>
            </w:r>
            <w:r>
              <w:rPr>
                <w:rFonts w:hAnsi="宋体" w:cs="宋体" w:hint="eastAsia"/>
                <w:szCs w:val="21"/>
                <w:vertAlign w:val="subscript"/>
              </w:rPr>
              <w:t>f</w:t>
            </w:r>
            <w:r>
              <w:rPr>
                <w:rFonts w:ascii="Times New Roman" w:hint="eastAsia"/>
                <w:szCs w:val="21"/>
              </w:rPr>
              <w:t>（</w:t>
            </w:r>
            <w:r>
              <w:rPr>
                <w:rFonts w:ascii="Times New Roman" w:hint="eastAsia"/>
                <w:szCs w:val="21"/>
              </w:rPr>
              <w:t>%</w:t>
            </w:r>
            <w:r>
              <w:rPr>
                <w:rFonts w:ascii="Times New Roman" w:hint="eastAsia"/>
                <w:szCs w:val="21"/>
              </w:rPr>
              <w:t>）</w:t>
            </w:r>
          </w:p>
        </w:tc>
        <w:tc>
          <w:tcPr>
            <w:tcW w:w="1250" w:type="pct"/>
          </w:tcPr>
          <w:p w14:paraId="165921E3" w14:textId="77777777" w:rsidR="002978C5" w:rsidRDefault="00D8289B">
            <w:pPr>
              <w:pStyle w:val="afffff5"/>
              <w:ind w:firstLineChars="0" w:firstLine="0"/>
              <w:jc w:val="center"/>
              <w:rPr>
                <w:rFonts w:ascii="Times New Roman"/>
                <w:szCs w:val="21"/>
              </w:rPr>
            </w:pPr>
            <w:r>
              <w:rPr>
                <w:rFonts w:ascii="Times New Roman"/>
                <w:szCs w:val="21"/>
              </w:rPr>
              <w:t>2.5≤ω</w:t>
            </w:r>
            <w:r>
              <w:rPr>
                <w:rFonts w:ascii="Times New Roman"/>
                <w:szCs w:val="21"/>
                <w:vertAlign w:val="subscript"/>
              </w:rPr>
              <w:t>f</w:t>
            </w:r>
            <w:r>
              <w:rPr>
                <w:rFonts w:ascii="Times New Roman"/>
                <w:szCs w:val="21"/>
              </w:rPr>
              <w:t>＜</w:t>
            </w:r>
            <w:r>
              <w:rPr>
                <w:rFonts w:ascii="Times New Roman"/>
                <w:szCs w:val="21"/>
              </w:rPr>
              <w:t>4.8</w:t>
            </w:r>
          </w:p>
        </w:tc>
        <w:tc>
          <w:tcPr>
            <w:tcW w:w="1250" w:type="pct"/>
          </w:tcPr>
          <w:p w14:paraId="7475AF78" w14:textId="77777777" w:rsidR="002978C5" w:rsidRDefault="00D8289B">
            <w:pPr>
              <w:pStyle w:val="afffff5"/>
              <w:ind w:firstLineChars="0" w:firstLine="0"/>
              <w:jc w:val="center"/>
              <w:rPr>
                <w:rFonts w:ascii="Times New Roman"/>
                <w:szCs w:val="21"/>
              </w:rPr>
            </w:pPr>
            <w:r>
              <w:rPr>
                <w:rFonts w:ascii="Times New Roman"/>
                <w:szCs w:val="21"/>
              </w:rPr>
              <w:t>4.8≤ω</w:t>
            </w:r>
            <w:r>
              <w:rPr>
                <w:rFonts w:ascii="Times New Roman"/>
                <w:szCs w:val="21"/>
                <w:vertAlign w:val="subscript"/>
              </w:rPr>
              <w:t>f</w:t>
            </w:r>
            <w:r>
              <w:rPr>
                <w:rFonts w:ascii="Times New Roman"/>
                <w:szCs w:val="21"/>
              </w:rPr>
              <w:t>＜</w:t>
            </w:r>
            <w:r>
              <w:rPr>
                <w:rFonts w:ascii="Times New Roman"/>
                <w:szCs w:val="21"/>
              </w:rPr>
              <w:t>6.8</w:t>
            </w:r>
          </w:p>
        </w:tc>
        <w:tc>
          <w:tcPr>
            <w:tcW w:w="1250" w:type="pct"/>
          </w:tcPr>
          <w:p w14:paraId="61D97CA9" w14:textId="77777777" w:rsidR="002978C5" w:rsidRDefault="00D8289B">
            <w:pPr>
              <w:pStyle w:val="afffff5"/>
              <w:ind w:firstLineChars="0" w:firstLine="0"/>
              <w:jc w:val="center"/>
              <w:rPr>
                <w:rFonts w:ascii="Times New Roman"/>
                <w:szCs w:val="21"/>
              </w:rPr>
            </w:pPr>
            <w:r>
              <w:rPr>
                <w:rFonts w:ascii="Times New Roman"/>
                <w:szCs w:val="21"/>
              </w:rPr>
              <w:t>ω</w:t>
            </w:r>
            <w:r>
              <w:rPr>
                <w:rFonts w:ascii="Times New Roman"/>
                <w:szCs w:val="21"/>
                <w:vertAlign w:val="subscript"/>
              </w:rPr>
              <w:t>f</w:t>
            </w:r>
            <w:r>
              <w:rPr>
                <w:rFonts w:ascii="Times New Roman"/>
                <w:szCs w:val="21"/>
              </w:rPr>
              <w:t>≥6.8</w:t>
            </w:r>
          </w:p>
        </w:tc>
      </w:tr>
    </w:tbl>
    <w:p w14:paraId="0FB90D61"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6</w:t>
      </w:r>
      <w:r>
        <w:rPr>
          <w:rFonts w:ascii="黑体" w:eastAsia="黑体" w:hAnsi="黑体" w:hint="eastAsia"/>
        </w:rPr>
        <w:t xml:space="preserve">.5 </w:t>
      </w:r>
      <w:r>
        <w:rPr>
          <w:rFonts w:ascii="黑体" w:eastAsia="黑体" w:hAnsi="黑体" w:hint="eastAsia"/>
        </w:rPr>
        <w:t>检验规则</w:t>
      </w:r>
    </w:p>
    <w:p w14:paraId="4942FE68"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6.5 1 </w:t>
      </w:r>
      <w:r>
        <w:rPr>
          <w:rFonts w:ascii="黑体" w:eastAsia="黑体" w:hAnsi="黑体" w:hint="eastAsia"/>
        </w:rPr>
        <w:t>编号及取样</w:t>
      </w:r>
    </w:p>
    <w:p w14:paraId="2A26B027" w14:textId="77777777" w:rsidR="002978C5" w:rsidRDefault="00D8289B">
      <w:pPr>
        <w:pStyle w:val="afffff5"/>
        <w:spacing w:beforeLines="50" w:before="156" w:afterLines="50" w:after="156"/>
        <w:ind w:firstLineChars="0" w:firstLine="0"/>
        <w:rPr>
          <w:rFonts w:ascii="黑体" w:eastAsia="黑体" w:hAnsi="黑体"/>
        </w:rPr>
      </w:pPr>
      <w:r>
        <w:rPr>
          <w:rFonts w:ascii="黑体" w:eastAsia="黑体" w:hAnsi="黑体" w:hint="eastAsia"/>
        </w:rPr>
        <w:t>6</w:t>
      </w:r>
      <w:r>
        <w:rPr>
          <w:rFonts w:ascii="黑体" w:eastAsia="黑体" w:hAnsi="黑体"/>
        </w:rPr>
        <w:t>.</w:t>
      </w:r>
      <w:r>
        <w:rPr>
          <w:rFonts w:ascii="黑体" w:eastAsia="黑体" w:hAnsi="黑体" w:hint="eastAsia"/>
        </w:rPr>
        <w:t>5</w:t>
      </w:r>
      <w:r>
        <w:rPr>
          <w:rFonts w:ascii="黑体" w:eastAsia="黑体" w:hAnsi="黑体"/>
        </w:rPr>
        <w:t>.</w:t>
      </w:r>
      <w:r>
        <w:rPr>
          <w:rFonts w:ascii="黑体" w:eastAsia="黑体" w:hAnsi="黑体" w:hint="eastAsia"/>
        </w:rPr>
        <w:t>1</w:t>
      </w:r>
      <w:r>
        <w:rPr>
          <w:rFonts w:ascii="黑体" w:eastAsia="黑体" w:hAnsi="黑体"/>
        </w:rPr>
        <w:t xml:space="preserve"> </w:t>
      </w:r>
      <w:r>
        <w:rPr>
          <w:rFonts w:ascii="黑体" w:eastAsia="黑体" w:hAnsi="黑体" w:hint="eastAsia"/>
        </w:rPr>
        <w:t xml:space="preserve">1 </w:t>
      </w:r>
      <w:r>
        <w:rPr>
          <w:rFonts w:ascii="黑体" w:eastAsia="黑体" w:hAnsi="黑体" w:hint="eastAsia"/>
        </w:rPr>
        <w:t>编号</w:t>
      </w:r>
    </w:p>
    <w:p w14:paraId="29408FE0" w14:textId="77777777" w:rsidR="002978C5" w:rsidRDefault="00D8289B">
      <w:pPr>
        <w:pStyle w:val="afffff5"/>
        <w:ind w:firstLineChars="0" w:firstLine="420"/>
        <w:rPr>
          <w:rFonts w:ascii="Times New Roman"/>
        </w:rPr>
      </w:pPr>
      <w:r>
        <w:rPr>
          <w:rFonts w:ascii="Times New Roman"/>
        </w:rPr>
        <w:t>磷石膏基碱激发胶凝材料出厂前应按同类型、同强度等级进行编号和取样。袋装磷石膏基碱激发胶凝材料和散装磷石膏基碱激发胶凝材料应分别编号和取样。磷石膏基碱激发胶凝材料的每一批号为</w:t>
      </w:r>
      <w:r>
        <w:rPr>
          <w:rFonts w:ascii="Times New Roman"/>
        </w:rPr>
        <w:t>100t</w:t>
      </w:r>
      <w:r>
        <w:rPr>
          <w:rFonts w:ascii="Times New Roman"/>
        </w:rPr>
        <w:t>，不足</w:t>
      </w:r>
      <w:r>
        <w:rPr>
          <w:rFonts w:ascii="Times New Roman"/>
        </w:rPr>
        <w:t>100t</w:t>
      </w:r>
      <w:r>
        <w:rPr>
          <w:rFonts w:ascii="Times New Roman"/>
        </w:rPr>
        <w:t>的也应按一个批量计，同一批号的产品必须混合均匀。</w:t>
      </w:r>
    </w:p>
    <w:p w14:paraId="2CDC57B2" w14:textId="77777777" w:rsidR="002978C5" w:rsidRDefault="00D8289B">
      <w:pPr>
        <w:pStyle w:val="afffff5"/>
        <w:spacing w:beforeLines="50" w:before="156" w:afterLines="50" w:after="156"/>
        <w:ind w:firstLineChars="0" w:firstLine="0"/>
        <w:rPr>
          <w:rFonts w:ascii="黑体" w:eastAsia="黑体" w:hAnsi="黑体"/>
        </w:rPr>
      </w:pPr>
      <w:r>
        <w:rPr>
          <w:rFonts w:ascii="黑体" w:eastAsia="黑体" w:hAnsi="黑体" w:hint="eastAsia"/>
        </w:rPr>
        <w:t>6</w:t>
      </w:r>
      <w:r>
        <w:rPr>
          <w:rFonts w:ascii="黑体" w:eastAsia="黑体" w:hAnsi="黑体"/>
        </w:rPr>
        <w:t>.</w:t>
      </w:r>
      <w:r>
        <w:rPr>
          <w:rFonts w:ascii="黑体" w:eastAsia="黑体" w:hAnsi="黑体" w:hint="eastAsia"/>
        </w:rPr>
        <w:t>5</w:t>
      </w:r>
      <w:r>
        <w:rPr>
          <w:rFonts w:ascii="黑体" w:eastAsia="黑体" w:hAnsi="黑体"/>
        </w:rPr>
        <w:t>.</w:t>
      </w:r>
      <w:r>
        <w:rPr>
          <w:rFonts w:ascii="黑体" w:eastAsia="黑体" w:hAnsi="黑体" w:hint="eastAsia"/>
        </w:rPr>
        <w:t>1</w:t>
      </w:r>
      <w:r>
        <w:rPr>
          <w:rFonts w:ascii="黑体" w:eastAsia="黑体" w:hAnsi="黑体"/>
        </w:rPr>
        <w:t xml:space="preserve"> </w:t>
      </w:r>
      <w:r>
        <w:rPr>
          <w:rFonts w:ascii="黑体" w:eastAsia="黑体" w:hAnsi="黑体" w:hint="eastAsia"/>
        </w:rPr>
        <w:t xml:space="preserve">2 </w:t>
      </w:r>
      <w:r>
        <w:rPr>
          <w:rFonts w:ascii="黑体" w:eastAsia="黑体" w:hAnsi="黑体" w:hint="eastAsia"/>
        </w:rPr>
        <w:t>取样</w:t>
      </w:r>
    </w:p>
    <w:p w14:paraId="1C1D20E8" w14:textId="77777777" w:rsidR="002978C5" w:rsidRDefault="00D8289B">
      <w:pPr>
        <w:pStyle w:val="afffff5"/>
        <w:ind w:firstLine="420"/>
        <w:rPr>
          <w:rFonts w:ascii="Times New Roman"/>
        </w:rPr>
      </w:pPr>
      <w:r>
        <w:rPr>
          <w:rFonts w:ascii="Times New Roman"/>
        </w:rPr>
        <w:t>取样按</w:t>
      </w:r>
      <w:r>
        <w:rPr>
          <w:rFonts w:ascii="Times New Roman"/>
        </w:rPr>
        <w:t>GB/T12573</w:t>
      </w:r>
      <w:r>
        <w:rPr>
          <w:rFonts w:ascii="Times New Roman"/>
        </w:rPr>
        <w:t>进行。取样应有代表性，可连续取样，也可在</w:t>
      </w:r>
      <w:r>
        <w:rPr>
          <w:rFonts w:ascii="Times New Roman"/>
        </w:rPr>
        <w:t>20</w:t>
      </w:r>
      <w:r>
        <w:rPr>
          <w:rFonts w:ascii="Times New Roman"/>
        </w:rPr>
        <w:t>个以上部位取等量样品，总量至少</w:t>
      </w:r>
      <w:r>
        <w:rPr>
          <w:rFonts w:ascii="Times New Roman"/>
        </w:rPr>
        <w:t>20kg</w:t>
      </w:r>
      <w:r>
        <w:rPr>
          <w:rFonts w:ascii="Times New Roman"/>
        </w:rPr>
        <w:t>。</w:t>
      </w:r>
    </w:p>
    <w:p w14:paraId="24842492"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6</w:t>
      </w:r>
      <w:r>
        <w:rPr>
          <w:rFonts w:ascii="黑体" w:eastAsia="黑体" w:hAnsi="黑体"/>
        </w:rPr>
        <w:t>.</w:t>
      </w:r>
      <w:r>
        <w:rPr>
          <w:rFonts w:ascii="黑体" w:eastAsia="黑体" w:hAnsi="黑体" w:hint="eastAsia"/>
        </w:rPr>
        <w:t>5</w:t>
      </w:r>
      <w:r>
        <w:rPr>
          <w:rFonts w:ascii="黑体" w:eastAsia="黑体" w:hAnsi="黑体"/>
        </w:rPr>
        <w:t>.</w:t>
      </w:r>
      <w:r>
        <w:rPr>
          <w:rFonts w:ascii="黑体" w:eastAsia="黑体" w:hAnsi="黑体" w:hint="eastAsia"/>
        </w:rPr>
        <w:t>2</w:t>
      </w:r>
      <w:r>
        <w:rPr>
          <w:rFonts w:ascii="黑体" w:eastAsia="黑体" w:hAnsi="黑体"/>
        </w:rPr>
        <w:t xml:space="preserve"> </w:t>
      </w:r>
      <w:r>
        <w:rPr>
          <w:rFonts w:ascii="黑体" w:eastAsia="黑体" w:hAnsi="黑体" w:hint="eastAsia"/>
        </w:rPr>
        <w:t>检验</w:t>
      </w:r>
    </w:p>
    <w:p w14:paraId="7C7BC908" w14:textId="77777777" w:rsidR="002978C5" w:rsidRDefault="00D8289B">
      <w:pPr>
        <w:pStyle w:val="afffff5"/>
        <w:spacing w:beforeLines="50" w:before="156" w:afterLines="50" w:after="156"/>
        <w:ind w:firstLineChars="0" w:firstLine="0"/>
        <w:rPr>
          <w:rFonts w:ascii="黑体" w:eastAsia="黑体" w:hAnsi="黑体"/>
        </w:rPr>
      </w:pPr>
      <w:r>
        <w:rPr>
          <w:rFonts w:ascii="黑体" w:eastAsia="黑体" w:hAnsi="黑体" w:hint="eastAsia"/>
        </w:rPr>
        <w:t>6</w:t>
      </w:r>
      <w:r>
        <w:rPr>
          <w:rFonts w:ascii="黑体" w:eastAsia="黑体" w:hAnsi="黑体"/>
        </w:rPr>
        <w:t>.</w:t>
      </w:r>
      <w:r>
        <w:rPr>
          <w:rFonts w:ascii="黑体" w:eastAsia="黑体" w:hAnsi="黑体" w:hint="eastAsia"/>
        </w:rPr>
        <w:t>5</w:t>
      </w:r>
      <w:r>
        <w:rPr>
          <w:rFonts w:ascii="黑体" w:eastAsia="黑体" w:hAnsi="黑体"/>
        </w:rPr>
        <w:t>.</w:t>
      </w:r>
      <w:r>
        <w:rPr>
          <w:rFonts w:ascii="黑体" w:eastAsia="黑体" w:hAnsi="黑体" w:hint="eastAsia"/>
        </w:rPr>
        <w:t>2</w:t>
      </w:r>
      <w:r>
        <w:rPr>
          <w:rFonts w:ascii="黑体" w:eastAsia="黑体" w:hAnsi="黑体"/>
        </w:rPr>
        <w:t xml:space="preserve"> </w:t>
      </w:r>
      <w:r>
        <w:rPr>
          <w:rFonts w:ascii="黑体" w:eastAsia="黑体" w:hAnsi="黑体" w:hint="eastAsia"/>
        </w:rPr>
        <w:t xml:space="preserve">1 </w:t>
      </w:r>
      <w:r>
        <w:rPr>
          <w:rFonts w:ascii="黑体" w:eastAsia="黑体" w:hAnsi="黑体" w:hint="eastAsia"/>
        </w:rPr>
        <w:t>出厂</w:t>
      </w:r>
    </w:p>
    <w:p w14:paraId="33DC2980" w14:textId="77777777" w:rsidR="002978C5" w:rsidRDefault="00D8289B">
      <w:pPr>
        <w:pStyle w:val="afffff5"/>
        <w:ind w:firstLine="420"/>
      </w:pPr>
      <w:r>
        <w:rPr>
          <w:rFonts w:hint="eastAsia"/>
        </w:rPr>
        <w:t>磷石膏基碱激发胶凝材料经确认各项指标及包装质量符合要求时方可出厂。出厂检验项目按本文件第</w:t>
      </w:r>
      <w:r>
        <w:t>6</w:t>
      </w:r>
      <w:r>
        <w:rPr>
          <w:rFonts w:hint="eastAsia"/>
        </w:rPr>
        <w:t>章执行。</w:t>
      </w:r>
    </w:p>
    <w:p w14:paraId="2030D511" w14:textId="77777777" w:rsidR="002978C5" w:rsidRDefault="00D8289B">
      <w:pPr>
        <w:pStyle w:val="afffff5"/>
        <w:spacing w:beforeLines="50" w:before="156" w:afterLines="50" w:after="156"/>
        <w:ind w:firstLineChars="0" w:firstLine="0"/>
        <w:rPr>
          <w:rFonts w:ascii="黑体" w:eastAsia="黑体" w:hAnsi="黑体"/>
        </w:rPr>
      </w:pPr>
      <w:r>
        <w:rPr>
          <w:rFonts w:ascii="黑体" w:eastAsia="黑体" w:hAnsi="黑体" w:hint="eastAsia"/>
        </w:rPr>
        <w:t>6</w:t>
      </w:r>
      <w:r>
        <w:rPr>
          <w:rFonts w:ascii="黑体" w:eastAsia="黑体" w:hAnsi="黑体"/>
        </w:rPr>
        <w:t>.</w:t>
      </w:r>
      <w:r>
        <w:rPr>
          <w:rFonts w:ascii="黑体" w:eastAsia="黑体" w:hAnsi="黑体" w:hint="eastAsia"/>
        </w:rPr>
        <w:t>5</w:t>
      </w:r>
      <w:r>
        <w:rPr>
          <w:rFonts w:ascii="黑体" w:eastAsia="黑体" w:hAnsi="黑体"/>
        </w:rPr>
        <w:t>.</w:t>
      </w:r>
      <w:r>
        <w:rPr>
          <w:rFonts w:ascii="黑体" w:eastAsia="黑体" w:hAnsi="黑体" w:hint="eastAsia"/>
        </w:rPr>
        <w:t>2</w:t>
      </w:r>
      <w:r>
        <w:rPr>
          <w:rFonts w:ascii="黑体" w:eastAsia="黑体" w:hAnsi="黑体"/>
        </w:rPr>
        <w:t xml:space="preserve"> </w:t>
      </w:r>
      <w:r>
        <w:rPr>
          <w:rFonts w:ascii="黑体" w:eastAsia="黑体" w:hAnsi="黑体" w:hint="eastAsia"/>
        </w:rPr>
        <w:t xml:space="preserve">2 </w:t>
      </w:r>
      <w:r>
        <w:rPr>
          <w:rFonts w:ascii="黑体" w:eastAsia="黑体" w:hAnsi="黑体" w:hint="eastAsia"/>
        </w:rPr>
        <w:t>判定规则</w:t>
      </w:r>
    </w:p>
    <w:p w14:paraId="0C6A9E2F" w14:textId="77777777" w:rsidR="002978C5" w:rsidRDefault="00D8289B">
      <w:pPr>
        <w:pStyle w:val="afffff5"/>
        <w:ind w:firstLine="420"/>
        <w:rPr>
          <w:rFonts w:ascii="Times New Roman"/>
        </w:rPr>
      </w:pPr>
      <w:r>
        <w:rPr>
          <w:rFonts w:hint="eastAsia"/>
        </w:rPr>
        <w:t>检验结</w:t>
      </w:r>
      <w:r>
        <w:rPr>
          <w:rFonts w:ascii="Times New Roman"/>
        </w:rPr>
        <w:t>果符合第</w:t>
      </w:r>
      <w:r>
        <w:rPr>
          <w:rFonts w:ascii="Times New Roman"/>
        </w:rPr>
        <w:t>6</w:t>
      </w:r>
      <w:r>
        <w:rPr>
          <w:rFonts w:ascii="Times New Roman"/>
        </w:rPr>
        <w:t>章的规定为合格。</w:t>
      </w:r>
    </w:p>
    <w:p w14:paraId="71431C9B" w14:textId="77777777" w:rsidR="002978C5" w:rsidRDefault="00D8289B">
      <w:pPr>
        <w:pStyle w:val="afffff5"/>
        <w:ind w:firstLine="420"/>
      </w:pPr>
      <w:r>
        <w:rPr>
          <w:rFonts w:ascii="Times New Roman"/>
        </w:rPr>
        <w:t>检验结果不符合第</w:t>
      </w:r>
      <w:r>
        <w:rPr>
          <w:rFonts w:ascii="Times New Roman"/>
        </w:rPr>
        <w:t>6</w:t>
      </w:r>
      <w:r>
        <w:rPr>
          <w:rFonts w:ascii="Times New Roman"/>
        </w:rPr>
        <w:t>章的任何一项技术要求为不合</w:t>
      </w:r>
      <w:r>
        <w:rPr>
          <w:rFonts w:hint="eastAsia"/>
        </w:rPr>
        <w:t>格品。</w:t>
      </w:r>
    </w:p>
    <w:p w14:paraId="36AD549B"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rPr>
        <w:t>6</w:t>
      </w:r>
      <w:r>
        <w:rPr>
          <w:rFonts w:ascii="黑体" w:eastAsia="黑体" w:hAnsi="黑体" w:hint="eastAsia"/>
        </w:rPr>
        <w:t xml:space="preserve">.6 </w:t>
      </w:r>
      <w:r>
        <w:rPr>
          <w:rFonts w:ascii="黑体" w:eastAsia="黑体" w:hAnsi="黑体" w:hint="eastAsia"/>
        </w:rPr>
        <w:t>包装、运输、储存</w:t>
      </w:r>
    </w:p>
    <w:p w14:paraId="3293802C"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lastRenderedPageBreak/>
        <w:t xml:space="preserve">6.6 1 </w:t>
      </w:r>
      <w:r>
        <w:rPr>
          <w:rFonts w:ascii="黑体" w:eastAsia="黑体" w:hAnsi="黑体" w:hint="eastAsia"/>
        </w:rPr>
        <w:t>包装</w:t>
      </w:r>
    </w:p>
    <w:p w14:paraId="5FA8E4DC" w14:textId="77777777" w:rsidR="002978C5" w:rsidRDefault="00D8289B">
      <w:pPr>
        <w:pStyle w:val="afffff5"/>
        <w:ind w:firstLine="420"/>
        <w:rPr>
          <w:rFonts w:ascii="Times New Roman"/>
        </w:rPr>
      </w:pPr>
      <w:r>
        <w:rPr>
          <w:rFonts w:hint="eastAsia"/>
        </w:rPr>
        <w:t>磷石膏基碱激发胶凝材料</w:t>
      </w:r>
      <w:r>
        <w:rPr>
          <w:rFonts w:ascii="Times New Roman"/>
        </w:rPr>
        <w:t>可以袋装或散装。袋装每袋净含量为</w:t>
      </w:r>
      <w:r>
        <w:rPr>
          <w:rFonts w:ascii="Times New Roman"/>
        </w:rPr>
        <w:t>25kg±0.5kg</w:t>
      </w:r>
      <w:r>
        <w:rPr>
          <w:rFonts w:ascii="Times New Roman"/>
        </w:rPr>
        <w:t>，随机抽取</w:t>
      </w:r>
      <w:r>
        <w:rPr>
          <w:rFonts w:ascii="Times New Roman"/>
        </w:rPr>
        <w:t>20</w:t>
      </w:r>
      <w:r>
        <w:rPr>
          <w:rFonts w:ascii="Times New Roman"/>
        </w:rPr>
        <w:t>袋总质量（含包装袋）应不少于</w:t>
      </w:r>
      <w:r>
        <w:rPr>
          <w:rFonts w:ascii="Times New Roman"/>
        </w:rPr>
        <w:t>500kg</w:t>
      </w:r>
      <w:r>
        <w:rPr>
          <w:rFonts w:ascii="Times New Roman"/>
        </w:rPr>
        <w:t>。其他包装形式由供需双方协商确定，有关袋装质量要求，应符合上述规定。包装袋应符合</w:t>
      </w:r>
      <w:r>
        <w:rPr>
          <w:rFonts w:ascii="Times New Roman"/>
        </w:rPr>
        <w:t>GB 9774</w:t>
      </w:r>
      <w:r>
        <w:rPr>
          <w:rFonts w:ascii="Times New Roman"/>
        </w:rPr>
        <w:t>的规定。</w:t>
      </w:r>
    </w:p>
    <w:p w14:paraId="6D60B3B2"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6.6 2 </w:t>
      </w:r>
      <w:r>
        <w:rPr>
          <w:rFonts w:ascii="黑体" w:eastAsia="黑体" w:hAnsi="黑体" w:hint="eastAsia"/>
        </w:rPr>
        <w:t>标识</w:t>
      </w:r>
    </w:p>
    <w:p w14:paraId="31DAA375" w14:textId="77777777" w:rsidR="002978C5" w:rsidRDefault="00D8289B">
      <w:pPr>
        <w:pStyle w:val="afffff5"/>
        <w:ind w:firstLine="420"/>
        <w:rPr>
          <w:rFonts w:ascii="Times New Roman"/>
        </w:rPr>
      </w:pPr>
      <w:r>
        <w:rPr>
          <w:rFonts w:hint="eastAsia"/>
        </w:rPr>
        <w:t>磷石膏基</w:t>
      </w:r>
      <w:r>
        <w:rPr>
          <w:rFonts w:hint="eastAsia"/>
        </w:rPr>
        <w:t>碱激发胶凝材料</w:t>
      </w:r>
      <w:r>
        <w:rPr>
          <w:rFonts w:ascii="Times New Roman"/>
        </w:rPr>
        <w:t>的包装袋上应标明：执行标准号、产品名称、生产者名称、出厂编号、生产日期、包装日期、净含量，并标注</w:t>
      </w:r>
      <w:r>
        <w:rPr>
          <w:rFonts w:ascii="Times New Roman"/>
        </w:rPr>
        <w:t xml:space="preserve">GB 190 </w:t>
      </w:r>
      <w:r>
        <w:rPr>
          <w:rFonts w:ascii="Times New Roman"/>
        </w:rPr>
        <w:t>中规定的</w:t>
      </w:r>
      <w:r>
        <w:rPr>
          <w:rFonts w:ascii="Times New Roman"/>
        </w:rPr>
        <w:t>“</w:t>
      </w:r>
      <w:r>
        <w:rPr>
          <w:rFonts w:ascii="Times New Roman"/>
        </w:rPr>
        <w:t>腐蚀性物品</w:t>
      </w:r>
      <w:r>
        <w:rPr>
          <w:rFonts w:ascii="Times New Roman"/>
        </w:rPr>
        <w:t>”</w:t>
      </w:r>
      <w:r>
        <w:rPr>
          <w:rFonts w:ascii="Times New Roman"/>
        </w:rPr>
        <w:t>标志。</w:t>
      </w:r>
    </w:p>
    <w:p w14:paraId="2BBD99A5"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6.6 3 </w:t>
      </w:r>
      <w:r>
        <w:rPr>
          <w:rFonts w:ascii="黑体" w:eastAsia="黑体" w:hAnsi="黑体" w:hint="eastAsia"/>
        </w:rPr>
        <w:t>运输和储存</w:t>
      </w:r>
    </w:p>
    <w:p w14:paraId="23BC1620" w14:textId="77777777" w:rsidR="002978C5" w:rsidRDefault="00D8289B">
      <w:pPr>
        <w:pStyle w:val="afffff5"/>
        <w:ind w:firstLine="420"/>
        <w:rPr>
          <w:rFonts w:ascii="Times New Roman"/>
          <w:szCs w:val="21"/>
        </w:rPr>
      </w:pPr>
      <w:r>
        <w:rPr>
          <w:rFonts w:hint="eastAsia"/>
        </w:rPr>
        <w:t>磷石膏基碱激发胶凝材料在运输和储存时不得受潮和混入杂物。</w:t>
      </w:r>
    </w:p>
    <w:p w14:paraId="01A99289" w14:textId="77777777" w:rsidR="002978C5" w:rsidRDefault="00D8289B">
      <w:pPr>
        <w:pStyle w:val="affc"/>
        <w:spacing w:before="312" w:after="312"/>
        <w:ind w:left="0"/>
        <w:rPr>
          <w:rFonts w:ascii="Times New Roman"/>
        </w:rPr>
      </w:pPr>
      <w:bookmarkStart w:id="86" w:name="_Toc203463793"/>
      <w:r>
        <w:rPr>
          <w:rFonts w:ascii="Times New Roman" w:hint="eastAsia"/>
        </w:rPr>
        <w:t>混合料组成设计</w:t>
      </w:r>
      <w:bookmarkEnd w:id="86"/>
    </w:p>
    <w:p w14:paraId="61673B21"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7.1 </w:t>
      </w:r>
      <w:r>
        <w:rPr>
          <w:rFonts w:ascii="黑体" w:eastAsia="黑体" w:hAnsi="黑体" w:hint="eastAsia"/>
        </w:rPr>
        <w:t>一般规定</w:t>
      </w:r>
    </w:p>
    <w:p w14:paraId="50544505"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7.1.1 </w:t>
      </w:r>
      <w:r>
        <w:rPr>
          <w:rFonts w:hAnsi="宋体" w:cs="宋体" w:hint="eastAsia"/>
        </w:rPr>
        <w:t>磷石膏基碱激发胶凝材料改良膨胀土适用于道路工程中路基。</w:t>
      </w:r>
    </w:p>
    <w:p w14:paraId="4BE8A290"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7.1.2 </w:t>
      </w:r>
      <w:r>
        <w:rPr>
          <w:rFonts w:hAnsi="宋体" w:cs="宋体" w:hint="eastAsia"/>
        </w:rPr>
        <w:t>磷石膏基碱激发胶凝材料改良膨胀土路基结构设计</w:t>
      </w:r>
      <w:r>
        <w:rPr>
          <w:rFonts w:ascii="Times New Roman"/>
        </w:rPr>
        <w:t>应符合</w:t>
      </w:r>
      <w:r>
        <w:rPr>
          <w:rFonts w:ascii="Times New Roman"/>
        </w:rPr>
        <w:t>JTG D30</w:t>
      </w:r>
      <w:r>
        <w:rPr>
          <w:rFonts w:ascii="Times New Roman"/>
        </w:rPr>
        <w:t>。</w:t>
      </w:r>
    </w:p>
    <w:p w14:paraId="36B14EAC" w14:textId="77777777" w:rsidR="002978C5" w:rsidRDefault="00D8289B">
      <w:pPr>
        <w:pStyle w:val="afffff5"/>
        <w:spacing w:beforeLines="100" w:before="312" w:afterLines="100" w:after="312"/>
        <w:ind w:firstLineChars="0" w:firstLine="0"/>
        <w:rPr>
          <w:rFonts w:ascii="Times New Roman"/>
        </w:rPr>
      </w:pPr>
      <w:r>
        <w:rPr>
          <w:rFonts w:ascii="黑体" w:eastAsia="黑体" w:hAnsi="黑体" w:hint="eastAsia"/>
        </w:rPr>
        <w:t xml:space="preserve">7.1.3 </w:t>
      </w:r>
      <w:r>
        <w:rPr>
          <w:rFonts w:hAnsi="宋体" w:cs="宋体" w:hint="eastAsia"/>
        </w:rPr>
        <w:t>磷石膏基碱激发胶凝材料改良膨胀土路基填料组成设计包括材料检验、混合料目标配合比设计</w:t>
      </w:r>
      <w:r>
        <w:rPr>
          <w:rFonts w:hAnsi="宋体" w:cs="宋体" w:hint="eastAsia"/>
        </w:rPr>
        <w:t>、生产</w:t>
      </w:r>
      <w:r>
        <w:rPr>
          <w:rFonts w:ascii="Times New Roman"/>
        </w:rPr>
        <w:t>配合比设计以及施工参数确认等四部分。</w:t>
      </w:r>
    </w:p>
    <w:p w14:paraId="4B23E697" w14:textId="77777777" w:rsidR="002978C5" w:rsidRDefault="00D8289B">
      <w:pPr>
        <w:pStyle w:val="afffff5"/>
        <w:spacing w:beforeLines="100" w:before="312" w:afterLines="100" w:after="312"/>
        <w:ind w:firstLineChars="0" w:firstLine="0"/>
        <w:rPr>
          <w:rFonts w:ascii="Times New Roman" w:eastAsia="黑体"/>
        </w:rPr>
      </w:pPr>
      <w:r>
        <w:rPr>
          <w:rFonts w:ascii="Times New Roman" w:eastAsia="黑体"/>
        </w:rPr>
        <w:t xml:space="preserve">7.2 </w:t>
      </w:r>
      <w:r>
        <w:rPr>
          <w:rFonts w:ascii="Times New Roman" w:eastAsia="黑体"/>
        </w:rPr>
        <w:t>强度要求</w:t>
      </w:r>
    </w:p>
    <w:p w14:paraId="3B51FAFC" w14:textId="77777777" w:rsidR="002978C5" w:rsidRDefault="00D8289B">
      <w:pPr>
        <w:pStyle w:val="afffff5"/>
        <w:spacing w:beforeLines="100" w:before="312" w:afterLines="100" w:after="312"/>
        <w:ind w:firstLineChars="0" w:firstLine="420"/>
        <w:rPr>
          <w:rFonts w:ascii="Times New Roman"/>
        </w:rPr>
      </w:pPr>
      <w:r>
        <w:rPr>
          <w:rFonts w:ascii="Times New Roman"/>
        </w:rPr>
        <w:t>磷石膏基碱激发胶凝材料改良膨胀土路基填料应符合</w:t>
      </w:r>
      <w:r>
        <w:rPr>
          <w:rFonts w:ascii="Times New Roman"/>
        </w:rPr>
        <w:t xml:space="preserve">JGT/T 3610 </w:t>
      </w:r>
      <w:r>
        <w:rPr>
          <w:rFonts w:ascii="Times New Roman"/>
        </w:rPr>
        <w:t>最小承载比（</w:t>
      </w:r>
      <w:r>
        <w:rPr>
          <w:rFonts w:ascii="Times New Roman"/>
        </w:rPr>
        <w:t>CBR</w:t>
      </w:r>
      <w:r>
        <w:rPr>
          <w:rFonts w:ascii="Times New Roman"/>
        </w:rPr>
        <w:t>）的相关要求。</w:t>
      </w:r>
    </w:p>
    <w:p w14:paraId="53165E00" w14:textId="77777777" w:rsidR="002978C5" w:rsidRDefault="00D8289B">
      <w:pPr>
        <w:pStyle w:val="afffff5"/>
        <w:spacing w:beforeLines="100" w:before="312" w:afterLines="100" w:after="312"/>
        <w:ind w:firstLineChars="0" w:firstLine="0"/>
        <w:rPr>
          <w:rFonts w:ascii="Times New Roman" w:eastAsia="黑体"/>
        </w:rPr>
      </w:pPr>
      <w:r>
        <w:rPr>
          <w:rFonts w:ascii="Times New Roman" w:eastAsia="黑体"/>
        </w:rPr>
        <w:t xml:space="preserve">7.3 </w:t>
      </w:r>
      <w:r>
        <w:rPr>
          <w:rFonts w:ascii="Times New Roman" w:eastAsia="黑体"/>
        </w:rPr>
        <w:t>浸出液污染浓度要求</w:t>
      </w:r>
    </w:p>
    <w:p w14:paraId="1C2118A5" w14:textId="77777777" w:rsidR="002978C5" w:rsidRDefault="00D8289B">
      <w:pPr>
        <w:pStyle w:val="afffff5"/>
        <w:spacing w:beforeLines="100" w:before="312" w:afterLines="100" w:after="312"/>
        <w:ind w:firstLine="420"/>
        <w:rPr>
          <w:rFonts w:ascii="Times New Roman"/>
        </w:rPr>
      </w:pPr>
      <w:r>
        <w:rPr>
          <w:rFonts w:ascii="Times New Roman"/>
        </w:rPr>
        <w:t>磷石膏基碱激发胶凝材料改良膨胀土试件特征污染物应满足</w:t>
      </w:r>
      <w:r>
        <w:rPr>
          <w:rFonts w:ascii="Times New Roman"/>
        </w:rPr>
        <w:t xml:space="preserve">GB/T 14848 </w:t>
      </w:r>
      <w:r>
        <w:rPr>
          <w:rFonts w:ascii="Times New Roman"/>
        </w:rPr>
        <w:t>和</w:t>
      </w:r>
      <w:r>
        <w:rPr>
          <w:rFonts w:ascii="Times New Roman"/>
        </w:rPr>
        <w:t xml:space="preserve">GB 3838 </w:t>
      </w:r>
      <w:r>
        <w:rPr>
          <w:rFonts w:ascii="Times New Roman"/>
        </w:rPr>
        <w:t>的规定</w:t>
      </w:r>
    </w:p>
    <w:p w14:paraId="3CBB21F9" w14:textId="77777777" w:rsidR="002978C5" w:rsidRDefault="00D8289B">
      <w:pPr>
        <w:pStyle w:val="afffff5"/>
        <w:spacing w:beforeLines="100" w:before="312" w:afterLines="100" w:after="312"/>
        <w:ind w:firstLineChars="0" w:firstLine="0"/>
        <w:rPr>
          <w:rFonts w:ascii="Times New Roman" w:eastAsia="黑体"/>
        </w:rPr>
      </w:pPr>
      <w:r>
        <w:rPr>
          <w:rFonts w:ascii="Times New Roman" w:eastAsia="黑体"/>
        </w:rPr>
        <w:t xml:space="preserve">7.4 </w:t>
      </w:r>
      <w:r>
        <w:rPr>
          <w:rFonts w:ascii="Times New Roman" w:eastAsia="黑体"/>
        </w:rPr>
        <w:t>目标配合比设计</w:t>
      </w:r>
    </w:p>
    <w:p w14:paraId="7213117D" w14:textId="77777777" w:rsidR="002978C5" w:rsidRDefault="00D8289B">
      <w:pPr>
        <w:pStyle w:val="afffff5"/>
        <w:spacing w:beforeLines="100" w:before="312" w:afterLines="100" w:after="312"/>
        <w:ind w:firstLineChars="0" w:firstLine="0"/>
        <w:rPr>
          <w:rFonts w:ascii="Times New Roman"/>
        </w:rPr>
      </w:pPr>
      <w:r>
        <w:rPr>
          <w:rFonts w:ascii="Times New Roman" w:eastAsia="黑体"/>
        </w:rPr>
        <w:t xml:space="preserve">7.4.1 </w:t>
      </w:r>
      <w:r>
        <w:rPr>
          <w:rFonts w:ascii="Times New Roman"/>
        </w:rPr>
        <w:t>配置磷混合料前应确定膨胀土类别，选择合适的磷石膏基碱激发胶凝材料进行配合比设计。</w:t>
      </w:r>
    </w:p>
    <w:p w14:paraId="6092E5EA" w14:textId="77777777" w:rsidR="002978C5" w:rsidRDefault="00D8289B">
      <w:pPr>
        <w:pStyle w:val="afffff5"/>
        <w:spacing w:beforeLines="100" w:before="312" w:afterLines="100" w:after="312"/>
        <w:ind w:firstLineChars="0" w:firstLine="0"/>
        <w:rPr>
          <w:rFonts w:ascii="Times New Roman"/>
        </w:rPr>
      </w:pPr>
      <w:r>
        <w:rPr>
          <w:rFonts w:ascii="Times New Roman" w:eastAsia="黑体"/>
        </w:rPr>
        <w:t xml:space="preserve">7.4.2 </w:t>
      </w:r>
      <w:r>
        <w:rPr>
          <w:rFonts w:ascii="Times New Roman"/>
        </w:rPr>
        <w:t>路基填料部分采用质量比进行计算，以磷石膏基碱激发胶凝材料占全部质量的百分率表示，不同等级的膨胀土宜按照下列要求进行实验：</w:t>
      </w:r>
    </w:p>
    <w:p w14:paraId="7E8B256F" w14:textId="77777777" w:rsidR="002978C5" w:rsidRDefault="00D8289B">
      <w:pPr>
        <w:pStyle w:val="afffff5"/>
        <w:spacing w:beforeLines="100" w:before="312" w:afterLines="100" w:after="312"/>
        <w:ind w:firstLineChars="0" w:firstLine="420"/>
        <w:rPr>
          <w:rFonts w:ascii="Times New Roman"/>
        </w:rPr>
      </w:pPr>
      <w:r>
        <w:rPr>
          <w:rFonts w:ascii="Times New Roman"/>
        </w:rPr>
        <w:t>a</w:t>
      </w:r>
      <w:r>
        <w:rPr>
          <w:rFonts w:ascii="Times New Roman"/>
        </w:rPr>
        <w:t>）弱膨胀土宜按</w:t>
      </w:r>
      <w:r>
        <w:rPr>
          <w:rFonts w:ascii="Times New Roman"/>
        </w:rPr>
        <w:t>10~15%</w:t>
      </w:r>
      <w:r>
        <w:rPr>
          <w:rFonts w:ascii="Times New Roman"/>
        </w:rPr>
        <w:t>的磷石膏基碱激发胶凝材料掺比进行试验。</w:t>
      </w:r>
    </w:p>
    <w:p w14:paraId="3B2814F3" w14:textId="77777777" w:rsidR="002978C5" w:rsidRDefault="00D8289B">
      <w:pPr>
        <w:pStyle w:val="afffff5"/>
        <w:spacing w:beforeLines="100" w:before="312" w:afterLines="100" w:after="312"/>
        <w:ind w:firstLineChars="0" w:firstLine="420"/>
        <w:rPr>
          <w:rFonts w:ascii="Times New Roman"/>
        </w:rPr>
      </w:pPr>
      <w:r>
        <w:rPr>
          <w:rFonts w:ascii="Times New Roman"/>
        </w:rPr>
        <w:lastRenderedPageBreak/>
        <w:t>b</w:t>
      </w:r>
      <w:r>
        <w:rPr>
          <w:rFonts w:ascii="Times New Roman"/>
        </w:rPr>
        <w:t>）中膨胀土宜按</w:t>
      </w:r>
      <w:r>
        <w:rPr>
          <w:rFonts w:ascii="Times New Roman"/>
        </w:rPr>
        <w:t>20~25%</w:t>
      </w:r>
      <w:r>
        <w:rPr>
          <w:rFonts w:ascii="Times New Roman"/>
        </w:rPr>
        <w:t>的磷石膏基碱激发胶凝材料掺比进行试验。</w:t>
      </w:r>
    </w:p>
    <w:p w14:paraId="0BB89169" w14:textId="77777777" w:rsidR="002978C5" w:rsidRDefault="00D8289B">
      <w:pPr>
        <w:pStyle w:val="afffff5"/>
        <w:spacing w:beforeLines="100" w:before="312" w:afterLines="100" w:after="312"/>
        <w:ind w:firstLineChars="0" w:firstLine="420"/>
        <w:rPr>
          <w:rFonts w:ascii="Times New Roman" w:cs="宋体"/>
        </w:rPr>
      </w:pPr>
      <w:r>
        <w:rPr>
          <w:rFonts w:ascii="Times New Roman" w:cs="宋体" w:hint="eastAsia"/>
        </w:rPr>
        <w:t>c</w:t>
      </w:r>
      <w:r>
        <w:rPr>
          <w:rFonts w:ascii="Times New Roman" w:cs="宋体" w:hint="eastAsia"/>
        </w:rPr>
        <w:t>）强膨胀土不宜作为路基填料。</w:t>
      </w:r>
    </w:p>
    <w:p w14:paraId="42AF2889"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7.4.3 </w:t>
      </w:r>
      <w:r>
        <w:rPr>
          <w:rFonts w:ascii="Times New Roman" w:cs="宋体" w:hint="eastAsia"/>
        </w:rPr>
        <w:t>配置混合料应至少采用不少于</w:t>
      </w:r>
      <w:r>
        <w:rPr>
          <w:rFonts w:ascii="Times New Roman" w:cs="宋体" w:hint="eastAsia"/>
        </w:rPr>
        <w:t>3</w:t>
      </w:r>
      <w:r>
        <w:rPr>
          <w:rFonts w:ascii="Times New Roman" w:cs="宋体" w:hint="eastAsia"/>
        </w:rPr>
        <w:t>种磷石膏基胶凝材料剂量，分别进行不同配比下混合料击实实验以确定混合料的最佳含水率和最大干密度</w:t>
      </w:r>
      <w:r>
        <w:rPr>
          <w:rFonts w:hAnsi="宋体" w:cs="宋体" w:hint="eastAsia"/>
        </w:rPr>
        <w:t>。</w:t>
      </w:r>
    </w:p>
    <w:p w14:paraId="54B2DCDF"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7.4.4 </w:t>
      </w:r>
      <w:r>
        <w:rPr>
          <w:rFonts w:hAnsi="宋体" w:cs="宋体" w:hint="eastAsia"/>
        </w:rPr>
        <w:t>按照</w:t>
      </w:r>
      <w:r>
        <w:rPr>
          <w:rFonts w:ascii="Times New Roman" w:cs="宋体" w:hint="eastAsia"/>
        </w:rPr>
        <w:t>设计路基压实度配比成型试件，每一种配比试件不小于</w:t>
      </w:r>
      <w:r>
        <w:rPr>
          <w:rFonts w:ascii="Times New Roman" w:cs="宋体" w:hint="eastAsia"/>
        </w:rPr>
        <w:t>3</w:t>
      </w:r>
      <w:r>
        <w:rPr>
          <w:rFonts w:ascii="Times New Roman" w:cs="宋体" w:hint="eastAsia"/>
        </w:rPr>
        <w:t>个，验证不同配比下混</w:t>
      </w:r>
      <w:r>
        <w:rPr>
          <w:rFonts w:ascii="Times New Roman" w:cs="宋体" w:hint="eastAsia"/>
        </w:rPr>
        <w:t>合料的承载比（</w:t>
      </w:r>
      <w:r>
        <w:rPr>
          <w:rFonts w:ascii="Times New Roman" w:cs="宋体" w:hint="eastAsia"/>
        </w:rPr>
        <w:t>CBR</w:t>
      </w:r>
      <w:r>
        <w:rPr>
          <w:rFonts w:ascii="Times New Roman" w:cs="宋体" w:hint="eastAsia"/>
        </w:rPr>
        <w:t>），确定满足设计要求的磷石膏基碱激发胶凝材料用量。</w:t>
      </w:r>
    </w:p>
    <w:p w14:paraId="6CD02D54"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7.5 </w:t>
      </w:r>
      <w:r>
        <w:rPr>
          <w:rFonts w:ascii="黑体" w:eastAsia="黑体" w:hAnsi="黑体" w:hint="eastAsia"/>
        </w:rPr>
        <w:t>现场试验</w:t>
      </w:r>
    </w:p>
    <w:p w14:paraId="0967D2F3"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7.5.1 </w:t>
      </w:r>
      <w:r>
        <w:rPr>
          <w:rFonts w:ascii="Times New Roman" w:cs="宋体" w:hint="eastAsia"/>
        </w:rPr>
        <w:t>根据目标配合比设计进行试验路的铺筑，验证目标配合比的准确性，确定合理的施工参数。</w:t>
      </w:r>
    </w:p>
    <w:p w14:paraId="6F146940"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7.5.2 </w:t>
      </w:r>
      <w:r>
        <w:rPr>
          <w:rFonts w:ascii="Times New Roman" w:cs="宋体" w:hint="eastAsia"/>
        </w:rPr>
        <w:t>试验路段的铺筑长度不宜少于</w:t>
      </w:r>
      <w:r>
        <w:rPr>
          <w:rFonts w:ascii="Times New Roman" w:cs="宋体" w:hint="eastAsia"/>
        </w:rPr>
        <w:t>200m</w:t>
      </w:r>
      <w:r>
        <w:rPr>
          <w:rFonts w:ascii="Times New Roman" w:cs="宋体" w:hint="eastAsia"/>
        </w:rPr>
        <w:t>，试验场地应选用地质条件、填筑断面等具有代表性的区域。</w:t>
      </w:r>
    </w:p>
    <w:p w14:paraId="7D16A632"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7.5.3 </w:t>
      </w:r>
      <w:r>
        <w:rPr>
          <w:rFonts w:ascii="Times New Roman" w:cs="宋体" w:hint="eastAsia"/>
        </w:rPr>
        <w:t>试验路段铺筑的施工设备应与正式施工的设备保持一致。</w:t>
      </w:r>
    </w:p>
    <w:p w14:paraId="68F2C65F"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7.5.4 </w:t>
      </w:r>
      <w:r>
        <w:rPr>
          <w:rFonts w:hAnsi="宋体" w:cs="宋体" w:hint="eastAsia"/>
        </w:rPr>
        <w:t>混合料从拌合到碾压过程不宜超过</w:t>
      </w:r>
      <w:r>
        <w:rPr>
          <w:rFonts w:hAnsi="宋体" w:cs="宋体" w:hint="eastAsia"/>
        </w:rPr>
        <w:t>3</w:t>
      </w:r>
      <w:r>
        <w:rPr>
          <w:rFonts w:hAnsi="宋体" w:cs="宋体" w:hint="eastAsia"/>
        </w:rPr>
        <w:t>小时，应小于磷石膏基碱激发胶凝材料的终凝时间</w:t>
      </w:r>
      <w:r>
        <w:rPr>
          <w:rFonts w:ascii="Times New Roman" w:cs="宋体" w:hint="eastAsia"/>
        </w:rPr>
        <w:t>。</w:t>
      </w:r>
    </w:p>
    <w:p w14:paraId="44B10E3E" w14:textId="77777777" w:rsidR="002978C5" w:rsidRDefault="00D8289B">
      <w:pPr>
        <w:pStyle w:val="affc"/>
        <w:spacing w:before="312" w:after="312"/>
        <w:ind w:left="0"/>
      </w:pPr>
      <w:bookmarkStart w:id="87" w:name="_Toc203463794"/>
      <w:r>
        <w:rPr>
          <w:rFonts w:hint="eastAsia"/>
        </w:rPr>
        <w:t>试验方法</w:t>
      </w:r>
      <w:bookmarkEnd w:id="87"/>
    </w:p>
    <w:p w14:paraId="577C314C"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1</w:t>
      </w:r>
      <w:r>
        <w:rPr>
          <w:rFonts w:ascii="黑体" w:eastAsia="黑体" w:hAnsi="黑体" w:hint="eastAsia"/>
        </w:rPr>
        <w:t xml:space="preserve"> </w:t>
      </w:r>
      <w:r>
        <w:rPr>
          <w:rFonts w:ascii="黑体" w:eastAsia="黑体" w:hAnsi="黑体" w:hint="eastAsia"/>
        </w:rPr>
        <w:t>凝结时间</w:t>
      </w:r>
    </w:p>
    <w:p w14:paraId="527C031B" w14:textId="77777777" w:rsidR="002978C5" w:rsidRDefault="00D8289B">
      <w:pPr>
        <w:pStyle w:val="afffff5"/>
        <w:ind w:firstLineChars="0" w:firstLine="0"/>
        <w:rPr>
          <w:rFonts w:ascii="Times New Roman"/>
        </w:rPr>
      </w:pPr>
      <w:r>
        <w:rPr>
          <w:rFonts w:ascii="Times New Roman"/>
        </w:rPr>
        <w:tab/>
      </w:r>
      <w:r>
        <w:rPr>
          <w:rFonts w:ascii="Times New Roman"/>
        </w:rPr>
        <w:t>按</w:t>
      </w:r>
      <w:bookmarkStart w:id="88" w:name="_Hlk193434994"/>
      <w:r>
        <w:rPr>
          <w:rFonts w:ascii="Times New Roman"/>
        </w:rPr>
        <w:t>GB/T1346</w:t>
      </w:r>
      <w:bookmarkEnd w:id="88"/>
      <w:r>
        <w:rPr>
          <w:rFonts w:ascii="Times New Roman"/>
        </w:rPr>
        <w:t xml:space="preserve"> </w:t>
      </w:r>
      <w:r>
        <w:rPr>
          <w:rFonts w:ascii="Times New Roman"/>
        </w:rPr>
        <w:t>进行试验。</w:t>
      </w:r>
    </w:p>
    <w:p w14:paraId="7A8FFC1F"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2</w:t>
      </w:r>
      <w:r>
        <w:rPr>
          <w:rFonts w:ascii="黑体" w:eastAsia="黑体" w:hAnsi="黑体" w:hint="eastAsia"/>
        </w:rPr>
        <w:t xml:space="preserve"> </w:t>
      </w:r>
      <w:r>
        <w:rPr>
          <w:rFonts w:ascii="黑体" w:eastAsia="黑体" w:hAnsi="黑体" w:hint="eastAsia"/>
        </w:rPr>
        <w:t>比表面积</w:t>
      </w:r>
    </w:p>
    <w:p w14:paraId="00C81EE3" w14:textId="77777777" w:rsidR="002978C5" w:rsidRDefault="00D8289B">
      <w:pPr>
        <w:pStyle w:val="afffff5"/>
        <w:ind w:firstLineChars="0" w:firstLine="420"/>
        <w:rPr>
          <w:rFonts w:ascii="Times New Roman"/>
        </w:rPr>
      </w:pPr>
      <w:r>
        <w:rPr>
          <w:rFonts w:ascii="Times New Roman"/>
        </w:rPr>
        <w:t>按</w:t>
      </w:r>
      <w:bookmarkStart w:id="89" w:name="_Hlk193434998"/>
      <w:r>
        <w:rPr>
          <w:rFonts w:ascii="Times New Roman"/>
        </w:rPr>
        <w:t>GB/T 8074</w:t>
      </w:r>
      <w:bookmarkEnd w:id="89"/>
      <w:r>
        <w:rPr>
          <w:rFonts w:ascii="Times New Roman"/>
        </w:rPr>
        <w:t>进行试验。</w:t>
      </w:r>
    </w:p>
    <w:p w14:paraId="1855940E"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3</w:t>
      </w:r>
      <w:r>
        <w:rPr>
          <w:rFonts w:ascii="黑体" w:eastAsia="黑体" w:hAnsi="黑体" w:hint="eastAsia"/>
        </w:rPr>
        <w:t xml:space="preserve"> </w:t>
      </w:r>
      <w:r>
        <w:rPr>
          <w:rFonts w:ascii="黑体" w:eastAsia="黑体" w:hAnsi="黑体" w:hint="eastAsia"/>
        </w:rPr>
        <w:t>细度</w:t>
      </w:r>
    </w:p>
    <w:p w14:paraId="261D894C" w14:textId="77777777" w:rsidR="002978C5" w:rsidRDefault="00D8289B">
      <w:pPr>
        <w:pStyle w:val="afffff5"/>
        <w:ind w:firstLineChars="0" w:firstLine="420"/>
        <w:rPr>
          <w:rFonts w:ascii="Times New Roman"/>
        </w:rPr>
      </w:pPr>
      <w:r>
        <w:rPr>
          <w:rFonts w:ascii="Times New Roman" w:hint="eastAsia"/>
        </w:rPr>
        <w:t>按</w:t>
      </w:r>
      <w:bookmarkStart w:id="90" w:name="_Hlk193435003"/>
      <w:r>
        <w:rPr>
          <w:rFonts w:ascii="Times New Roman" w:hint="eastAsia"/>
        </w:rPr>
        <w:t>GB/T</w:t>
      </w:r>
      <w:r>
        <w:rPr>
          <w:rFonts w:ascii="Times New Roman"/>
        </w:rPr>
        <w:t xml:space="preserve"> </w:t>
      </w:r>
      <w:r>
        <w:rPr>
          <w:rFonts w:ascii="Times New Roman" w:hint="eastAsia"/>
        </w:rPr>
        <w:t>1345</w:t>
      </w:r>
      <w:bookmarkEnd w:id="90"/>
      <w:r>
        <w:rPr>
          <w:rFonts w:ascii="Times New Roman" w:hint="eastAsia"/>
        </w:rPr>
        <w:t>进行。</w:t>
      </w:r>
    </w:p>
    <w:p w14:paraId="5628EE08"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4</w:t>
      </w:r>
      <w:r>
        <w:rPr>
          <w:rFonts w:ascii="黑体" w:eastAsia="黑体" w:hAnsi="黑体" w:hint="eastAsia"/>
        </w:rPr>
        <w:t xml:space="preserve"> </w:t>
      </w:r>
      <w:r>
        <w:rPr>
          <w:rFonts w:ascii="黑体" w:eastAsia="黑体" w:hAnsi="黑体" w:hint="eastAsia"/>
        </w:rPr>
        <w:t>标准稠度用水量</w:t>
      </w:r>
    </w:p>
    <w:p w14:paraId="7B407AB0" w14:textId="77777777" w:rsidR="002978C5" w:rsidRDefault="00D8289B">
      <w:pPr>
        <w:pStyle w:val="afffff5"/>
        <w:ind w:firstLineChars="0" w:firstLine="420"/>
        <w:rPr>
          <w:rFonts w:ascii="Times New Roman"/>
        </w:rPr>
      </w:pPr>
      <w:r>
        <w:rPr>
          <w:rFonts w:ascii="Times New Roman" w:hint="eastAsia"/>
        </w:rPr>
        <w:t>按</w:t>
      </w:r>
      <w:bookmarkStart w:id="91" w:name="_Hlk193435007"/>
      <w:r>
        <w:rPr>
          <w:rFonts w:ascii="Times New Roman" w:hint="eastAsia"/>
        </w:rPr>
        <w:t>GB/T</w:t>
      </w:r>
      <w:r>
        <w:rPr>
          <w:rFonts w:ascii="Times New Roman"/>
        </w:rPr>
        <w:t xml:space="preserve"> </w:t>
      </w:r>
      <w:r>
        <w:rPr>
          <w:rFonts w:ascii="Times New Roman" w:hint="eastAsia"/>
        </w:rPr>
        <w:t>134</w:t>
      </w:r>
      <w:r>
        <w:rPr>
          <w:rFonts w:ascii="Times New Roman"/>
        </w:rPr>
        <w:t>6</w:t>
      </w:r>
      <w:bookmarkEnd w:id="91"/>
      <w:r>
        <w:rPr>
          <w:rFonts w:ascii="Times New Roman" w:hint="eastAsia"/>
        </w:rPr>
        <w:t>进行。</w:t>
      </w:r>
    </w:p>
    <w:p w14:paraId="73AFA8EC"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5</w:t>
      </w:r>
      <w:r>
        <w:rPr>
          <w:rFonts w:ascii="黑体" w:eastAsia="黑体" w:hAnsi="黑体" w:hint="eastAsia"/>
        </w:rPr>
        <w:t xml:space="preserve"> </w:t>
      </w:r>
      <w:r>
        <w:rPr>
          <w:rFonts w:ascii="黑体" w:eastAsia="黑体" w:hAnsi="黑体" w:hint="eastAsia"/>
        </w:rPr>
        <w:t>胶凝材料强度</w:t>
      </w:r>
    </w:p>
    <w:p w14:paraId="34F050A8" w14:textId="77777777" w:rsidR="002978C5" w:rsidRDefault="00D8289B">
      <w:pPr>
        <w:pStyle w:val="afffff5"/>
        <w:ind w:firstLineChars="0" w:firstLine="420"/>
        <w:rPr>
          <w:rFonts w:ascii="Times New Roman"/>
        </w:rPr>
      </w:pPr>
      <w:r>
        <w:rPr>
          <w:rFonts w:ascii="Times New Roman" w:hint="eastAsia"/>
        </w:rPr>
        <w:t>按附录</w:t>
      </w:r>
      <w:r>
        <w:rPr>
          <w:rFonts w:ascii="Times New Roman"/>
        </w:rPr>
        <w:t>B</w:t>
      </w:r>
      <w:r>
        <w:rPr>
          <w:rFonts w:ascii="Times New Roman" w:hint="eastAsia"/>
        </w:rPr>
        <w:t>，适用于磷石膏基胶凝材料强度试验方法进行。</w:t>
      </w:r>
    </w:p>
    <w:p w14:paraId="02531EAB"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6</w:t>
      </w:r>
      <w:r>
        <w:rPr>
          <w:rFonts w:ascii="黑体" w:eastAsia="黑体" w:hAnsi="黑体" w:hint="eastAsia"/>
        </w:rPr>
        <w:t xml:space="preserve"> </w:t>
      </w:r>
      <w:r>
        <w:rPr>
          <w:rFonts w:ascii="黑体" w:eastAsia="黑体" w:hAnsi="黑体" w:hint="eastAsia"/>
        </w:rPr>
        <w:t>线性膨胀率</w:t>
      </w:r>
    </w:p>
    <w:p w14:paraId="49CC2D3C" w14:textId="77777777" w:rsidR="002978C5" w:rsidRDefault="00D8289B">
      <w:pPr>
        <w:pStyle w:val="afffff5"/>
        <w:ind w:firstLineChars="0" w:firstLine="420"/>
        <w:rPr>
          <w:rFonts w:ascii="Times New Roman"/>
        </w:rPr>
      </w:pPr>
      <w:r>
        <w:rPr>
          <w:rFonts w:ascii="Times New Roman" w:hint="eastAsia"/>
        </w:rPr>
        <w:lastRenderedPageBreak/>
        <w:t>按</w:t>
      </w:r>
      <w:bookmarkStart w:id="92" w:name="_Hlk193435014"/>
      <w:r>
        <w:rPr>
          <w:rFonts w:ascii="Times New Roman"/>
        </w:rPr>
        <w:t>JC/T 313</w:t>
      </w:r>
      <w:bookmarkEnd w:id="92"/>
      <w:r>
        <w:rPr>
          <w:rFonts w:ascii="Times New Roman" w:hint="eastAsia"/>
        </w:rPr>
        <w:t>进行。</w:t>
      </w:r>
    </w:p>
    <w:p w14:paraId="38F02999"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8.</w:t>
      </w:r>
      <w:r>
        <w:rPr>
          <w:rFonts w:ascii="黑体" w:eastAsia="黑体" w:hAnsi="黑体"/>
        </w:rPr>
        <w:t>7</w:t>
      </w:r>
      <w:r>
        <w:rPr>
          <w:rFonts w:ascii="黑体" w:eastAsia="黑体" w:hAnsi="黑体" w:hint="eastAsia"/>
        </w:rPr>
        <w:t xml:space="preserve"> </w:t>
      </w:r>
      <w:r>
        <w:rPr>
          <w:rFonts w:ascii="黑体" w:eastAsia="黑体" w:hAnsi="黑体" w:hint="eastAsia"/>
        </w:rPr>
        <w:t>安定性</w:t>
      </w:r>
    </w:p>
    <w:p w14:paraId="7078920B" w14:textId="77777777" w:rsidR="002978C5" w:rsidRDefault="00D8289B">
      <w:pPr>
        <w:pStyle w:val="afffff5"/>
        <w:ind w:firstLineChars="0" w:firstLine="0"/>
        <w:rPr>
          <w:rFonts w:ascii="Times New Roman"/>
        </w:rPr>
      </w:pPr>
      <w:r>
        <w:rPr>
          <w:rFonts w:hAnsi="宋体"/>
        </w:rPr>
        <w:tab/>
      </w:r>
      <w:r>
        <w:rPr>
          <w:rFonts w:ascii="Times New Roman"/>
        </w:rPr>
        <w:t>按照</w:t>
      </w:r>
      <w:bookmarkStart w:id="93" w:name="_Hlk193435018"/>
      <w:r>
        <w:rPr>
          <w:rFonts w:ascii="Times New Roman"/>
        </w:rPr>
        <w:t>JC/T 2391</w:t>
      </w:r>
      <w:bookmarkEnd w:id="93"/>
      <w:r>
        <w:rPr>
          <w:rFonts w:ascii="Times New Roman"/>
        </w:rPr>
        <w:t>中安定性测试，满足强度增长率不小于</w:t>
      </w:r>
      <w:r>
        <w:rPr>
          <w:rFonts w:ascii="Times New Roman"/>
        </w:rPr>
        <w:t>30%</w:t>
      </w:r>
      <w:r>
        <w:rPr>
          <w:rFonts w:ascii="Times New Roman"/>
        </w:rPr>
        <w:t>。</w:t>
      </w:r>
    </w:p>
    <w:p w14:paraId="5C87AA6D"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8.8 </w:t>
      </w:r>
      <w:r>
        <w:rPr>
          <w:rFonts w:ascii="黑体" w:eastAsia="黑体" w:hAnsi="黑体" w:hint="eastAsia"/>
        </w:rPr>
        <w:t>天然含水率</w:t>
      </w:r>
    </w:p>
    <w:p w14:paraId="5BA2104E" w14:textId="77777777" w:rsidR="002978C5" w:rsidRDefault="00D8289B">
      <w:pPr>
        <w:pStyle w:val="afffff5"/>
        <w:ind w:firstLineChars="0" w:firstLine="420"/>
        <w:rPr>
          <w:rFonts w:ascii="Times New Roman"/>
        </w:rPr>
      </w:pPr>
      <w:r>
        <w:rPr>
          <w:rFonts w:ascii="Times New Roman" w:hint="eastAsia"/>
        </w:rPr>
        <w:t>按照</w:t>
      </w:r>
      <w:r>
        <w:rPr>
          <w:rFonts w:ascii="Times New Roman" w:hint="eastAsia"/>
        </w:rPr>
        <w:t>JTG/T 0103</w:t>
      </w:r>
      <w:r>
        <w:rPr>
          <w:rFonts w:ascii="Times New Roman" w:hint="eastAsia"/>
        </w:rPr>
        <w:t>进行。</w:t>
      </w:r>
    </w:p>
    <w:p w14:paraId="73587213"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8.9 </w:t>
      </w:r>
      <w:r>
        <w:rPr>
          <w:rFonts w:ascii="黑体" w:eastAsia="黑体" w:hAnsi="黑体" w:hint="eastAsia"/>
        </w:rPr>
        <w:t>天然密度</w:t>
      </w:r>
    </w:p>
    <w:p w14:paraId="231D38C4" w14:textId="77777777" w:rsidR="002978C5" w:rsidRDefault="00D8289B">
      <w:pPr>
        <w:pStyle w:val="afffff5"/>
        <w:ind w:firstLineChars="0" w:firstLine="420"/>
        <w:rPr>
          <w:rFonts w:ascii="Times New Roman"/>
        </w:rPr>
      </w:pPr>
      <w:r>
        <w:rPr>
          <w:rFonts w:ascii="Times New Roman" w:hint="eastAsia"/>
        </w:rPr>
        <w:t>按照</w:t>
      </w:r>
      <w:r>
        <w:rPr>
          <w:rFonts w:ascii="Times New Roman" w:hint="eastAsia"/>
        </w:rPr>
        <w:t>JTG/T 0107</w:t>
      </w:r>
      <w:r>
        <w:rPr>
          <w:rFonts w:ascii="Times New Roman" w:hint="eastAsia"/>
        </w:rPr>
        <w:t>进行。</w:t>
      </w:r>
    </w:p>
    <w:p w14:paraId="33178667"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8.10 </w:t>
      </w:r>
      <w:r>
        <w:rPr>
          <w:rFonts w:ascii="黑体" w:eastAsia="黑体" w:hAnsi="黑体" w:hint="eastAsia"/>
        </w:rPr>
        <w:t>颗粒分析</w:t>
      </w:r>
    </w:p>
    <w:p w14:paraId="288BF709" w14:textId="77777777" w:rsidR="002978C5" w:rsidRDefault="00D8289B">
      <w:pPr>
        <w:pStyle w:val="afffff5"/>
        <w:ind w:firstLineChars="0" w:firstLine="420"/>
        <w:rPr>
          <w:rFonts w:ascii="黑体" w:eastAsia="黑体" w:hAnsi="黑体"/>
        </w:rPr>
      </w:pPr>
      <w:r>
        <w:rPr>
          <w:rFonts w:ascii="Times New Roman" w:hint="eastAsia"/>
        </w:rPr>
        <w:t>按照</w:t>
      </w:r>
      <w:r>
        <w:rPr>
          <w:rFonts w:ascii="Times New Roman" w:hint="eastAsia"/>
        </w:rPr>
        <w:t>JTG/T 0115</w:t>
      </w:r>
      <w:r>
        <w:rPr>
          <w:rFonts w:ascii="Times New Roman" w:hint="eastAsia"/>
        </w:rPr>
        <w:t>进行。</w:t>
      </w:r>
    </w:p>
    <w:p w14:paraId="1C90D10A"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8.11 </w:t>
      </w:r>
      <w:r>
        <w:rPr>
          <w:rFonts w:ascii="黑体" w:eastAsia="黑体" w:hAnsi="黑体" w:hint="eastAsia"/>
        </w:rPr>
        <w:t>界限含水率</w:t>
      </w:r>
    </w:p>
    <w:p w14:paraId="7AB02C05" w14:textId="77777777" w:rsidR="002978C5" w:rsidRDefault="00D8289B">
      <w:pPr>
        <w:pStyle w:val="afffff5"/>
        <w:ind w:firstLineChars="0" w:firstLine="420"/>
        <w:rPr>
          <w:rFonts w:ascii="Times New Roman"/>
        </w:rPr>
      </w:pPr>
      <w:r>
        <w:rPr>
          <w:rFonts w:ascii="Times New Roman" w:hint="eastAsia"/>
        </w:rPr>
        <w:t>按照</w:t>
      </w:r>
      <w:r>
        <w:rPr>
          <w:rFonts w:ascii="Times New Roman" w:hint="eastAsia"/>
        </w:rPr>
        <w:t>JTG/T 0118</w:t>
      </w:r>
      <w:r>
        <w:rPr>
          <w:rFonts w:ascii="Times New Roman" w:hint="eastAsia"/>
        </w:rPr>
        <w:t>进行。</w:t>
      </w:r>
    </w:p>
    <w:p w14:paraId="5395AF48"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8.12 </w:t>
      </w:r>
      <w:r>
        <w:rPr>
          <w:rFonts w:ascii="黑体" w:eastAsia="黑体" w:hAnsi="黑体" w:hint="eastAsia"/>
        </w:rPr>
        <w:t>标准吸湿含水率</w:t>
      </w:r>
    </w:p>
    <w:p w14:paraId="3072338D" w14:textId="77777777" w:rsidR="002978C5" w:rsidRDefault="00D8289B">
      <w:pPr>
        <w:pStyle w:val="afffff5"/>
        <w:ind w:firstLineChars="0" w:firstLine="420"/>
        <w:rPr>
          <w:rFonts w:ascii="Times New Roman"/>
        </w:rPr>
      </w:pPr>
      <w:r>
        <w:rPr>
          <w:rFonts w:ascii="Times New Roman" w:hint="eastAsia"/>
        </w:rPr>
        <w:t>按照</w:t>
      </w:r>
      <w:r>
        <w:rPr>
          <w:rFonts w:ascii="Times New Roman" w:hint="eastAsia"/>
        </w:rPr>
        <w:t>JTG/T 0172</w:t>
      </w:r>
      <w:r>
        <w:rPr>
          <w:rFonts w:ascii="Times New Roman" w:hint="eastAsia"/>
        </w:rPr>
        <w:t>进行。</w:t>
      </w:r>
    </w:p>
    <w:p w14:paraId="28306C42"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8.13 </w:t>
      </w:r>
      <w:r>
        <w:rPr>
          <w:rFonts w:ascii="黑体" w:eastAsia="黑体" w:hAnsi="黑体" w:hint="eastAsia"/>
        </w:rPr>
        <w:t>自由膨胀率</w:t>
      </w:r>
    </w:p>
    <w:p w14:paraId="64B5F71E" w14:textId="77777777" w:rsidR="002978C5" w:rsidRDefault="00D8289B">
      <w:pPr>
        <w:pStyle w:val="afffff5"/>
        <w:ind w:firstLineChars="0" w:firstLine="420"/>
        <w:rPr>
          <w:rFonts w:ascii="Times New Roman"/>
        </w:rPr>
      </w:pPr>
      <w:r>
        <w:rPr>
          <w:rFonts w:ascii="Times New Roman" w:hint="eastAsia"/>
        </w:rPr>
        <w:t>按照</w:t>
      </w:r>
      <w:r>
        <w:rPr>
          <w:rFonts w:ascii="Times New Roman" w:hint="eastAsia"/>
        </w:rPr>
        <w:t>JTG/T 0124</w:t>
      </w:r>
      <w:r>
        <w:rPr>
          <w:rFonts w:ascii="Times New Roman" w:hint="eastAsia"/>
        </w:rPr>
        <w:t>进行。</w:t>
      </w:r>
    </w:p>
    <w:p w14:paraId="33D61D41"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8.14 </w:t>
      </w:r>
      <w:r>
        <w:rPr>
          <w:rFonts w:ascii="黑体" w:eastAsia="黑体" w:hAnsi="黑体" w:hint="eastAsia"/>
        </w:rPr>
        <w:t>试件成型</w:t>
      </w:r>
    </w:p>
    <w:p w14:paraId="382D1AE9" w14:textId="77777777" w:rsidR="002978C5" w:rsidRDefault="00D8289B">
      <w:pPr>
        <w:pStyle w:val="afffff5"/>
        <w:spacing w:beforeLines="100" w:before="312" w:afterLines="100" w:after="312"/>
        <w:ind w:firstLineChars="0" w:firstLine="420"/>
        <w:rPr>
          <w:rFonts w:ascii="黑体" w:eastAsia="黑体" w:hAnsi="黑体"/>
        </w:rPr>
      </w:pPr>
      <w:r>
        <w:rPr>
          <w:rFonts w:ascii="Times New Roman" w:hint="eastAsia"/>
        </w:rPr>
        <w:t>按照</w:t>
      </w:r>
      <w:r>
        <w:rPr>
          <w:rFonts w:ascii="Times New Roman" w:hint="eastAsia"/>
        </w:rPr>
        <w:t>JTG/T 0843</w:t>
      </w:r>
      <w:r>
        <w:rPr>
          <w:rFonts w:ascii="Times New Roman" w:hint="eastAsia"/>
        </w:rPr>
        <w:t>进行。</w:t>
      </w:r>
      <w:r>
        <w:rPr>
          <w:rFonts w:ascii="Times New Roman" w:hint="eastAsia"/>
        </w:rPr>
        <w:tab/>
      </w:r>
    </w:p>
    <w:p w14:paraId="356E1D62"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8.15 </w:t>
      </w:r>
      <w:r>
        <w:rPr>
          <w:rFonts w:ascii="黑体" w:eastAsia="黑体" w:hAnsi="黑体" w:hint="eastAsia"/>
        </w:rPr>
        <w:t>承载比（</w:t>
      </w:r>
      <w:r>
        <w:rPr>
          <w:rFonts w:ascii="黑体" w:eastAsia="黑体" w:hAnsi="黑体" w:hint="eastAsia"/>
        </w:rPr>
        <w:t>CBR</w:t>
      </w:r>
      <w:r>
        <w:rPr>
          <w:rFonts w:ascii="黑体" w:eastAsia="黑体" w:hAnsi="黑体" w:hint="eastAsia"/>
        </w:rPr>
        <w:t>）</w:t>
      </w:r>
    </w:p>
    <w:p w14:paraId="5C6A100B" w14:textId="77777777" w:rsidR="002978C5" w:rsidRDefault="00D8289B">
      <w:pPr>
        <w:pStyle w:val="afffff5"/>
        <w:spacing w:beforeLines="100" w:before="312" w:afterLines="100" w:after="312"/>
        <w:ind w:firstLineChars="0" w:firstLine="420"/>
        <w:rPr>
          <w:rFonts w:ascii="Times New Roman"/>
        </w:rPr>
      </w:pPr>
      <w:r>
        <w:rPr>
          <w:rFonts w:ascii="Times New Roman" w:hint="eastAsia"/>
        </w:rPr>
        <w:t>按照</w:t>
      </w:r>
      <w:r>
        <w:rPr>
          <w:rFonts w:ascii="Times New Roman" w:hint="eastAsia"/>
        </w:rPr>
        <w:t>JTG/T 0134</w:t>
      </w:r>
      <w:r>
        <w:rPr>
          <w:rFonts w:ascii="Times New Roman" w:hint="eastAsia"/>
        </w:rPr>
        <w:t>进行。</w:t>
      </w:r>
    </w:p>
    <w:p w14:paraId="6BF64EDC" w14:textId="77777777" w:rsidR="002978C5" w:rsidRDefault="00D8289B">
      <w:pPr>
        <w:pStyle w:val="affc"/>
        <w:spacing w:before="312" w:after="312"/>
        <w:ind w:left="0"/>
      </w:pPr>
      <w:bookmarkStart w:id="94" w:name="_Toc203463795"/>
      <w:r>
        <w:rPr>
          <w:rFonts w:ascii="Times New Roman" w:hint="eastAsia"/>
        </w:rPr>
        <w:t>拌合、摊铺、碾压</w:t>
      </w:r>
      <w:bookmarkEnd w:id="94"/>
    </w:p>
    <w:p w14:paraId="633C3818"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9.1 </w:t>
      </w:r>
      <w:r>
        <w:rPr>
          <w:rFonts w:ascii="黑体" w:eastAsia="黑体" w:hAnsi="黑体" w:hint="eastAsia"/>
        </w:rPr>
        <w:t>拌合</w:t>
      </w:r>
    </w:p>
    <w:p w14:paraId="1840D965"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lastRenderedPageBreak/>
        <w:t xml:space="preserve">9.1.1 </w:t>
      </w:r>
      <w:r>
        <w:rPr>
          <w:rFonts w:ascii="Times New Roman" w:cs="宋体" w:hint="eastAsia"/>
        </w:rPr>
        <w:t>混合料拌合时间不超过</w:t>
      </w:r>
      <w:r>
        <w:rPr>
          <w:rFonts w:ascii="Times New Roman" w:cs="宋体" w:hint="eastAsia"/>
        </w:rPr>
        <w:t>1</w:t>
      </w:r>
      <w:r>
        <w:rPr>
          <w:rFonts w:ascii="Times New Roman" w:cs="宋体" w:hint="eastAsia"/>
        </w:rPr>
        <w:t>小时且拌合到碾压过程不应超过</w:t>
      </w:r>
      <w:r>
        <w:rPr>
          <w:rFonts w:ascii="Times New Roman" w:cs="宋体" w:hint="eastAsia"/>
        </w:rPr>
        <w:t>3</w:t>
      </w:r>
      <w:r>
        <w:rPr>
          <w:rFonts w:ascii="Times New Roman" w:cs="宋体" w:hint="eastAsia"/>
        </w:rPr>
        <w:t>小时，时间控制在</w:t>
      </w:r>
      <w:r>
        <w:rPr>
          <w:rFonts w:hAnsi="宋体" w:cs="宋体" w:hint="eastAsia"/>
        </w:rPr>
        <w:t>磷石膏基碱激发胶凝材料的终凝时间之内。</w:t>
      </w:r>
    </w:p>
    <w:p w14:paraId="0AE0C805"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9.1.2 </w:t>
      </w:r>
      <w:r>
        <w:rPr>
          <w:rFonts w:hAnsi="宋体" w:cs="宋体" w:hint="eastAsia"/>
        </w:rPr>
        <w:t>磷石膏基碱激发胶凝材料应首先在专门的拌和设备中进行预拌合，确保胶凝材料均匀混合。</w:t>
      </w:r>
    </w:p>
    <w:p w14:paraId="6C661080"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9.1.3 </w:t>
      </w:r>
      <w:r>
        <w:rPr>
          <w:rFonts w:hAnsi="宋体" w:cs="宋体" w:hint="eastAsia"/>
        </w:rPr>
        <w:t>预拌合完成后的粉体材料应与膨胀土进行二次拌合。此时，土体与混合好的粉体材料的拌合应确保两者充分接触，形成均匀的混合料，以达到最佳的土体改良效果。</w:t>
      </w:r>
    </w:p>
    <w:p w14:paraId="2293F08B"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9.1.4 </w:t>
      </w:r>
      <w:r>
        <w:rPr>
          <w:rFonts w:hAnsi="宋体" w:cs="宋体" w:hint="eastAsia"/>
        </w:rPr>
        <w:t>磷石膏基碱激发胶凝材料等粉体材料应优先采用间歇式拌合设备，改良膨胀土路基填料拌合设备宜采用连续式拌合设备，按照室内试验确定的混合料配合比进行拌和。</w:t>
      </w:r>
    </w:p>
    <w:p w14:paraId="207FC9A8"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9.1.5 </w:t>
      </w:r>
      <w:r>
        <w:rPr>
          <w:rFonts w:ascii="Times New Roman" w:cs="宋体" w:hint="eastAsia"/>
        </w:rPr>
        <w:t>在拌合时，应根据湿度条件逐步添加水分，确保混合料的湿润度达到要求，同时避免过湿或过干，影响拌合效果和</w:t>
      </w:r>
      <w:r>
        <w:rPr>
          <w:rFonts w:ascii="Times New Roman" w:cs="宋体" w:hint="eastAsia"/>
        </w:rPr>
        <w:t>后续的施工质量。</w:t>
      </w:r>
    </w:p>
    <w:p w14:paraId="6167FE9B"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9.1.6 </w:t>
      </w:r>
      <w:r>
        <w:rPr>
          <w:rFonts w:ascii="Times New Roman" w:cs="宋体" w:hint="eastAsia"/>
        </w:rPr>
        <w:t>土样拌合前应予以晾干粉碎处理，严格遵照设备拌合时间要求。</w:t>
      </w:r>
    </w:p>
    <w:p w14:paraId="6D9F7292"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9.1.7 </w:t>
      </w:r>
      <w:r>
        <w:rPr>
          <w:rFonts w:ascii="Times New Roman" w:cs="宋体" w:hint="eastAsia"/>
        </w:rPr>
        <w:t>混合料拌合每隔</w:t>
      </w:r>
      <w:r>
        <w:rPr>
          <w:rFonts w:ascii="Times New Roman" w:cs="宋体" w:hint="eastAsia"/>
        </w:rPr>
        <w:t>2</w:t>
      </w:r>
      <w:r>
        <w:rPr>
          <w:rFonts w:ascii="Times New Roman" w:cs="宋体" w:hint="eastAsia"/>
        </w:rPr>
        <w:t>小时进行抽样测定其含水率且做好记录，若含水率出现波动应及时停止拌合直至含水率稳定后继续拌合。</w:t>
      </w:r>
    </w:p>
    <w:p w14:paraId="18FB4B52"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9.2 </w:t>
      </w:r>
      <w:r>
        <w:rPr>
          <w:rFonts w:ascii="黑体" w:eastAsia="黑体" w:hAnsi="黑体" w:hint="eastAsia"/>
        </w:rPr>
        <w:t>摊铺</w:t>
      </w:r>
    </w:p>
    <w:p w14:paraId="7B853B10"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9.2.1 </w:t>
      </w:r>
      <w:r>
        <w:rPr>
          <w:rFonts w:ascii="Times New Roman" w:cs="宋体" w:hint="eastAsia"/>
        </w:rPr>
        <w:t>混合料摊铺时的设备需保持与试验段一致，摊铺施工的温度宜</w:t>
      </w:r>
      <w:r>
        <w:rPr>
          <w:rFonts w:ascii="Times New Roman" w:cs="宋体" w:hint="eastAsia"/>
        </w:rPr>
        <w:t>5</w:t>
      </w:r>
      <w:r>
        <w:rPr>
          <w:rFonts w:ascii="Times New Roman" w:cs="宋体" w:hint="eastAsia"/>
        </w:rPr>
        <w:t>℃</w:t>
      </w:r>
      <w:r>
        <w:rPr>
          <w:rFonts w:ascii="Times New Roman" w:cs="宋体" w:hint="eastAsia"/>
        </w:rPr>
        <w:t>~35</w:t>
      </w:r>
      <w:r>
        <w:rPr>
          <w:rFonts w:ascii="Times New Roman" w:cs="宋体" w:hint="eastAsia"/>
        </w:rPr>
        <w:t>℃，雨季不宜施工。</w:t>
      </w:r>
    </w:p>
    <w:p w14:paraId="4137D072"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9.2.2 </w:t>
      </w:r>
      <w:r>
        <w:rPr>
          <w:rFonts w:ascii="Times New Roman" w:cs="宋体" w:hint="eastAsia"/>
        </w:rPr>
        <w:t>测量放线，确定试验段范围，确定松铺系数。</w:t>
      </w:r>
    </w:p>
    <w:p w14:paraId="1544742B"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9.2.3 </w:t>
      </w:r>
      <w:r>
        <w:rPr>
          <w:rFonts w:ascii="Times New Roman" w:cs="宋体" w:hint="eastAsia"/>
        </w:rPr>
        <w:t>计算并确定摊铺厚度，保证压实厚度控制在</w:t>
      </w:r>
      <w:r>
        <w:rPr>
          <w:rFonts w:ascii="Times New Roman" w:cs="宋体" w:hint="eastAsia"/>
        </w:rPr>
        <w:t>30cm</w:t>
      </w:r>
      <w:r>
        <w:rPr>
          <w:rFonts w:ascii="Times New Roman" w:cs="宋体" w:hint="eastAsia"/>
        </w:rPr>
        <w:t>以内。</w:t>
      </w:r>
    </w:p>
    <w:p w14:paraId="7E29456C"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9.2.4 </w:t>
      </w:r>
      <w:r>
        <w:rPr>
          <w:rFonts w:ascii="Times New Roman" w:cs="宋体" w:hint="eastAsia"/>
        </w:rPr>
        <w:t>混合料摊铺时表面需保持湿润状态，超粒径的部分需及时剔除</w:t>
      </w:r>
      <w:r>
        <w:rPr>
          <w:rFonts w:hAnsi="宋体" w:cs="宋体" w:hint="eastAsia"/>
        </w:rPr>
        <w:t>。</w:t>
      </w:r>
    </w:p>
    <w:p w14:paraId="10593C18"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9</w:t>
      </w:r>
      <w:r>
        <w:rPr>
          <w:rFonts w:ascii="黑体" w:eastAsia="黑体" w:hAnsi="黑体" w:hint="eastAsia"/>
        </w:rPr>
        <w:t xml:space="preserve">.2.5 </w:t>
      </w:r>
      <w:r>
        <w:rPr>
          <w:rFonts w:ascii="Times New Roman" w:cs="宋体"/>
        </w:rPr>
        <w:t>在摊铺过程中，按照规定的松铺厚度进行铺设，并确保松铺厚度控制在</w:t>
      </w:r>
      <w:r>
        <w:rPr>
          <w:rFonts w:ascii="Times New Roman" w:cs="宋体"/>
        </w:rPr>
        <w:t>3</w:t>
      </w:r>
      <w:r>
        <w:rPr>
          <w:rFonts w:ascii="Times New Roman" w:cs="宋体" w:hint="eastAsia"/>
        </w:rPr>
        <w:t>5~40cm</w:t>
      </w:r>
      <w:r>
        <w:rPr>
          <w:rFonts w:ascii="Times New Roman" w:cs="宋体" w:hint="eastAsia"/>
        </w:rPr>
        <w:t>之间</w:t>
      </w:r>
      <w:r>
        <w:rPr>
          <w:rFonts w:ascii="Times New Roman" w:cs="宋体"/>
        </w:rPr>
        <w:t>，避免过厚</w:t>
      </w:r>
      <w:r>
        <w:rPr>
          <w:rFonts w:ascii="Times New Roman" w:cs="宋体" w:hint="eastAsia"/>
        </w:rPr>
        <w:t>或过薄</w:t>
      </w:r>
      <w:r>
        <w:rPr>
          <w:rFonts w:ascii="Times New Roman" w:cs="宋体"/>
        </w:rPr>
        <w:t>。</w:t>
      </w:r>
    </w:p>
    <w:p w14:paraId="4A6321EF" w14:textId="77777777" w:rsidR="002978C5" w:rsidRDefault="00D8289B">
      <w:pPr>
        <w:pStyle w:val="afffff5"/>
        <w:spacing w:beforeLines="100" w:before="312" w:afterLines="100" w:after="312"/>
        <w:ind w:firstLineChars="0" w:firstLine="0"/>
        <w:rPr>
          <w:rFonts w:ascii="Times New Roman" w:cs="宋体"/>
        </w:rPr>
      </w:pPr>
      <w:r>
        <w:rPr>
          <w:rFonts w:ascii="黑体" w:eastAsia="黑体" w:hAnsi="黑体" w:hint="eastAsia"/>
        </w:rPr>
        <w:t xml:space="preserve">9.2.6 </w:t>
      </w:r>
      <w:r>
        <w:rPr>
          <w:rFonts w:hAnsi="宋体" w:cs="宋体" w:hint="eastAsia"/>
        </w:rPr>
        <w:t>在摊铺过程中，应设置测量点，确保松铺料层标高符合设计要求。测量人员应在摊铺过程中对标高进行实时检查，确保铺设过程中的路基平整度。</w:t>
      </w:r>
    </w:p>
    <w:p w14:paraId="5819B706"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9.3 </w:t>
      </w:r>
      <w:r>
        <w:rPr>
          <w:rFonts w:ascii="黑体" w:eastAsia="黑体" w:hAnsi="黑体" w:hint="eastAsia"/>
        </w:rPr>
        <w:t>碾压</w:t>
      </w:r>
    </w:p>
    <w:p w14:paraId="6D8F3BEA"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9.3.1 </w:t>
      </w:r>
      <w:r>
        <w:rPr>
          <w:rFonts w:ascii="Times New Roman" w:cs="宋体" w:hint="eastAsia"/>
        </w:rPr>
        <w:t>碾压过程如遇炎热干燥气候，碾压含水率可在最优含水率的基础上调</w:t>
      </w:r>
      <w:r>
        <w:rPr>
          <w:rFonts w:ascii="Times New Roman" w:cs="宋体" w:hint="eastAsia"/>
        </w:rPr>
        <w:t>1%~2%</w:t>
      </w:r>
      <w:r>
        <w:rPr>
          <w:rFonts w:hAnsi="宋体" w:cs="宋体" w:hint="eastAsia"/>
        </w:rPr>
        <w:t>。</w:t>
      </w:r>
    </w:p>
    <w:p w14:paraId="2AFA7EF0"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9.3.2 </w:t>
      </w:r>
      <w:r>
        <w:rPr>
          <w:rFonts w:hAnsi="宋体" w:cs="宋体" w:hint="eastAsia"/>
        </w:rPr>
        <w:t>磷石膏基碱激发胶凝材料改良膨胀土路基填料</w:t>
      </w:r>
      <w:r>
        <w:rPr>
          <w:rFonts w:hAnsi="宋体" w:cs="宋体"/>
        </w:rPr>
        <w:t>宜在最优含水率范围内碾压，碾压时轮迹重叠应不小</w:t>
      </w:r>
      <w:r>
        <w:rPr>
          <w:rFonts w:hAnsi="宋体" w:cs="宋体" w:hint="eastAsia"/>
        </w:rPr>
        <w:t>于</w:t>
      </w:r>
      <w:r>
        <w:rPr>
          <w:rFonts w:ascii="Times New Roman"/>
        </w:rPr>
        <w:t>20cm</w:t>
      </w:r>
      <w:r>
        <w:rPr>
          <w:rFonts w:hAnsi="宋体" w:cs="宋体"/>
        </w:rPr>
        <w:t>。</w:t>
      </w:r>
    </w:p>
    <w:p w14:paraId="66E48BA3"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9.3.3 </w:t>
      </w:r>
      <w:r>
        <w:rPr>
          <w:rFonts w:hAnsi="宋体" w:cs="宋体" w:hint="eastAsia"/>
        </w:rPr>
        <w:t>压路机</w:t>
      </w:r>
      <w:r>
        <w:rPr>
          <w:rFonts w:hAnsi="宋体" w:cs="宋体"/>
        </w:rPr>
        <w:t>不宜在正在碾压的工作面上急转弯</w:t>
      </w:r>
      <w:r>
        <w:rPr>
          <w:rFonts w:hAnsi="宋体" w:cs="宋体"/>
        </w:rPr>
        <w:t>或急刹车，应保证改性土层表面不受破坏。</w:t>
      </w:r>
    </w:p>
    <w:p w14:paraId="68CDCCDF"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lastRenderedPageBreak/>
        <w:t xml:space="preserve">9.3.4 </w:t>
      </w:r>
      <w:r>
        <w:rPr>
          <w:rFonts w:hAnsi="宋体" w:cs="宋体" w:hint="eastAsia"/>
        </w:rPr>
        <w:t>碾压按照三阶段实施：初压采用双钢轮压路机静压，复压采用三钢轮压路机静压，终压采用双钢轮压路机静压，直至表面轮迹消除。</w:t>
      </w:r>
    </w:p>
    <w:p w14:paraId="3A396CFD"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9.3.5 </w:t>
      </w:r>
      <w:r>
        <w:rPr>
          <w:rFonts w:ascii="Times New Roman" w:cs="宋体" w:hint="eastAsia"/>
        </w:rPr>
        <w:t>碾压过程遭遇降雨应停止施工，已摊铺作业的混合料应尽快碾压完毕</w:t>
      </w:r>
      <w:r>
        <w:rPr>
          <w:rFonts w:hAnsi="宋体" w:cs="宋体" w:hint="eastAsia"/>
        </w:rPr>
        <w:t>。</w:t>
      </w:r>
    </w:p>
    <w:p w14:paraId="481707EB"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9.3.6 </w:t>
      </w:r>
      <w:r>
        <w:rPr>
          <w:rFonts w:hAnsi="宋体" w:cs="宋体" w:hint="eastAsia"/>
        </w:rPr>
        <w:t>在碾压过程中出现软弹现象时候</w:t>
      </w:r>
      <w:r>
        <w:rPr>
          <w:rFonts w:hAnsi="宋体" w:cs="宋体" w:hint="eastAsia"/>
        </w:rPr>
        <w:t>,</w:t>
      </w:r>
      <w:r>
        <w:rPr>
          <w:rFonts w:hAnsi="宋体" w:cs="宋体" w:hint="eastAsia"/>
        </w:rPr>
        <w:t>应及时将该路段混合料挖出</w:t>
      </w:r>
      <w:r>
        <w:rPr>
          <w:rFonts w:hAnsi="宋体" w:cs="宋体" w:hint="eastAsia"/>
        </w:rPr>
        <w:t>,</w:t>
      </w:r>
      <w:r>
        <w:rPr>
          <w:rFonts w:hAnsi="宋体" w:cs="宋体" w:hint="eastAsia"/>
        </w:rPr>
        <w:t>重新换填新料碾压。</w:t>
      </w:r>
    </w:p>
    <w:p w14:paraId="36978C54"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9.3.7 </w:t>
      </w:r>
      <w:r>
        <w:rPr>
          <w:rFonts w:hAnsi="宋体" w:cs="宋体" w:hint="eastAsia"/>
        </w:rPr>
        <w:t>磷石膏基碱激发胶凝材料改良膨胀土路基填料全部碾压完成后并经压实度检查合格后，应及时养生或进行下承层施工。</w:t>
      </w:r>
    </w:p>
    <w:p w14:paraId="6EEF30B4"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9.3.8 </w:t>
      </w:r>
      <w:r>
        <w:rPr>
          <w:rFonts w:hAnsi="宋体" w:cs="宋体" w:hint="eastAsia"/>
        </w:rPr>
        <w:t>磷石膏基碱激发胶凝材料改良膨胀土路基填料全部碾压完成后在不能及时进行下承层施工时立即覆盖土工布，养护龄期不少于</w:t>
      </w:r>
      <w:r>
        <w:rPr>
          <w:rFonts w:hAnsi="宋体" w:cs="宋体" w:hint="eastAsia"/>
        </w:rPr>
        <w:t>7d</w:t>
      </w:r>
      <w:r>
        <w:rPr>
          <w:rFonts w:hAnsi="宋体" w:cs="宋体" w:hint="eastAsia"/>
        </w:rPr>
        <w:t>，应避免雨水浸泡。</w:t>
      </w:r>
    </w:p>
    <w:p w14:paraId="692C6073" w14:textId="77777777" w:rsidR="002978C5" w:rsidRDefault="00D8289B">
      <w:pPr>
        <w:pStyle w:val="affc"/>
        <w:spacing w:before="312" w:after="312"/>
        <w:ind w:left="0"/>
      </w:pPr>
      <w:bookmarkStart w:id="95" w:name="_Toc203463796"/>
      <w:r>
        <w:rPr>
          <w:rFonts w:ascii="Times New Roman" w:hint="eastAsia"/>
        </w:rPr>
        <w:t>质量验收与环境监测</w:t>
      </w:r>
      <w:bookmarkEnd w:id="95"/>
    </w:p>
    <w:p w14:paraId="667D0DBE"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10.1 </w:t>
      </w:r>
      <w:r>
        <w:rPr>
          <w:rFonts w:ascii="黑体" w:eastAsia="黑体" w:hAnsi="黑体" w:hint="eastAsia"/>
        </w:rPr>
        <w:t>质量验收</w:t>
      </w:r>
    </w:p>
    <w:p w14:paraId="6685166D" w14:textId="77777777" w:rsidR="002978C5" w:rsidRDefault="00D8289B">
      <w:pPr>
        <w:pStyle w:val="afffff5"/>
        <w:spacing w:beforeLines="100" w:before="312" w:afterLines="100" w:after="312"/>
        <w:ind w:firstLineChars="0" w:firstLine="420"/>
        <w:rPr>
          <w:rFonts w:ascii="Times New Roman" w:cs="宋体"/>
        </w:rPr>
      </w:pPr>
      <w:r>
        <w:rPr>
          <w:rFonts w:ascii="Times New Roman" w:cs="宋体" w:hint="eastAsia"/>
        </w:rPr>
        <w:t>磷石膏基碱激发胶凝材料改良膨胀土路基的质量检验应符合</w:t>
      </w:r>
      <w:r>
        <w:rPr>
          <w:rFonts w:ascii="Times New Roman" w:cs="宋体" w:hint="eastAsia"/>
        </w:rPr>
        <w:t>JTG D30</w:t>
      </w:r>
      <w:r>
        <w:rPr>
          <w:rFonts w:ascii="Times New Roman" w:cs="宋体" w:hint="eastAsia"/>
        </w:rPr>
        <w:t>的规定。</w:t>
      </w:r>
    </w:p>
    <w:p w14:paraId="1ABA3CBA" w14:textId="77777777" w:rsidR="002978C5" w:rsidRDefault="00D8289B">
      <w:pPr>
        <w:pStyle w:val="afffff5"/>
        <w:spacing w:beforeLines="100" w:before="312" w:afterLines="100" w:after="312"/>
        <w:ind w:firstLineChars="0" w:firstLine="0"/>
        <w:rPr>
          <w:rFonts w:ascii="黑体" w:eastAsia="黑体" w:hAnsi="黑体"/>
        </w:rPr>
      </w:pPr>
      <w:r>
        <w:rPr>
          <w:rFonts w:ascii="黑体" w:eastAsia="黑体" w:hAnsi="黑体" w:hint="eastAsia"/>
        </w:rPr>
        <w:t xml:space="preserve">10.2 </w:t>
      </w:r>
      <w:r>
        <w:rPr>
          <w:rFonts w:ascii="黑体" w:eastAsia="黑体" w:hAnsi="黑体" w:hint="eastAsia"/>
        </w:rPr>
        <w:t>环境监测</w:t>
      </w:r>
    </w:p>
    <w:p w14:paraId="75B858F9" w14:textId="77777777" w:rsidR="002978C5" w:rsidRDefault="00D8289B">
      <w:pPr>
        <w:pStyle w:val="afffff5"/>
        <w:spacing w:beforeLines="100" w:before="312" w:afterLines="100" w:after="312"/>
        <w:ind w:firstLineChars="0" w:firstLine="420"/>
        <w:rPr>
          <w:rFonts w:ascii="Times New Roman" w:cs="宋体"/>
        </w:rPr>
      </w:pPr>
      <w:r>
        <w:rPr>
          <w:rFonts w:ascii="Times New Roman" w:cs="宋体" w:hint="eastAsia"/>
        </w:rPr>
        <w:t>建立全面的磷石膏基碱激发胶凝材料改良膨胀土路基的环境监测系统，定期展开对天壤、地表水、地下水的检测。</w:t>
      </w:r>
    </w:p>
    <w:p w14:paraId="3C3A4B82"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10.2.1 </w:t>
      </w:r>
      <w:r>
        <w:rPr>
          <w:rFonts w:hAnsi="宋体" w:cs="宋体" w:hint="eastAsia"/>
        </w:rPr>
        <w:t>依具体项目要求，可对潜在受影响的土壤、地表水和地下水开展监测；水源地和自然保护区内或其附件路段，宜进行风险评估。</w:t>
      </w:r>
    </w:p>
    <w:p w14:paraId="236F883B" w14:textId="77777777" w:rsidR="002978C5" w:rsidRDefault="00D8289B">
      <w:pPr>
        <w:pStyle w:val="afffff5"/>
        <w:spacing w:beforeLines="100" w:before="312" w:afterLines="100" w:after="312"/>
        <w:ind w:firstLineChars="0" w:firstLine="0"/>
        <w:rPr>
          <w:rFonts w:hAnsi="宋体" w:cs="宋体"/>
        </w:rPr>
      </w:pPr>
      <w:r>
        <w:rPr>
          <w:rFonts w:ascii="黑体" w:eastAsia="黑体" w:hAnsi="黑体" w:hint="eastAsia"/>
        </w:rPr>
        <w:t xml:space="preserve">10.2.2 </w:t>
      </w:r>
      <w:r>
        <w:rPr>
          <w:rFonts w:hAnsi="宋体" w:cs="宋体" w:hint="eastAsia"/>
        </w:rPr>
        <w:t>监测过程中需涵盖环境本底值或背景值的采样、分析，并与磷石膏复合稳定基层路段的相关监测结果比对。</w:t>
      </w:r>
    </w:p>
    <w:p w14:paraId="08C9F649" w14:textId="77777777" w:rsidR="002978C5" w:rsidRDefault="00D8289B">
      <w:pPr>
        <w:pStyle w:val="afffff5"/>
        <w:spacing w:beforeLines="100" w:before="312" w:afterLines="100" w:after="312"/>
        <w:ind w:firstLineChars="0" w:firstLine="0"/>
        <w:rPr>
          <w:rFonts w:ascii="Times New Roman"/>
        </w:rPr>
      </w:pPr>
      <w:r>
        <w:rPr>
          <w:rFonts w:ascii="黑体" w:eastAsia="黑体" w:hAnsi="黑体" w:hint="eastAsia"/>
        </w:rPr>
        <w:t>10.2.3</w:t>
      </w:r>
      <w:r>
        <w:rPr>
          <w:rFonts w:ascii="Times New Roman" w:eastAsia="黑体"/>
        </w:rPr>
        <w:t xml:space="preserve"> </w:t>
      </w:r>
      <w:r>
        <w:rPr>
          <w:rFonts w:ascii="Times New Roman"/>
        </w:rPr>
        <w:t>环境质量调查与监测方法及主要指标参照如下：</w:t>
      </w:r>
    </w:p>
    <w:p w14:paraId="46FA007F" w14:textId="77777777" w:rsidR="002978C5" w:rsidRDefault="00D8289B">
      <w:pPr>
        <w:pStyle w:val="afffff5"/>
        <w:spacing w:beforeLines="100" w:before="312" w:afterLines="100" w:after="312"/>
        <w:ind w:firstLineChars="0" w:firstLine="420"/>
        <w:rPr>
          <w:rFonts w:ascii="Times New Roman"/>
        </w:rPr>
      </w:pPr>
      <w:r>
        <w:rPr>
          <w:rFonts w:ascii="Times New Roman"/>
        </w:rPr>
        <w:t>地下水：方法参照</w:t>
      </w:r>
      <w:r>
        <w:rPr>
          <w:rFonts w:ascii="Times New Roman"/>
        </w:rPr>
        <w:t>HJ 164</w:t>
      </w:r>
      <w:r>
        <w:rPr>
          <w:rFonts w:ascii="Times New Roman"/>
        </w:rPr>
        <w:t>，监测指标以</w:t>
      </w:r>
      <w:r>
        <w:rPr>
          <w:rFonts w:ascii="Times New Roman"/>
        </w:rPr>
        <w:t>GB/T 14848</w:t>
      </w:r>
      <w:r>
        <w:rPr>
          <w:rFonts w:ascii="Times New Roman"/>
        </w:rPr>
        <w:t>常规指标</w:t>
      </w:r>
      <w:r>
        <w:rPr>
          <w:rFonts w:ascii="Times New Roman"/>
        </w:rPr>
        <w:t>(</w:t>
      </w:r>
      <w:r>
        <w:rPr>
          <w:rFonts w:ascii="Times New Roman"/>
        </w:rPr>
        <w:t>微生物和放射性指标除外</w:t>
      </w:r>
      <w:r>
        <w:rPr>
          <w:rFonts w:ascii="Times New Roman"/>
        </w:rPr>
        <w:t>)</w:t>
      </w:r>
      <w:r>
        <w:rPr>
          <w:rFonts w:ascii="Times New Roman"/>
        </w:rPr>
        <w:t>为主</w:t>
      </w:r>
      <w:r>
        <w:rPr>
          <w:rFonts w:ascii="Times New Roman" w:hint="eastAsia"/>
        </w:rPr>
        <w:t>。</w:t>
      </w:r>
    </w:p>
    <w:p w14:paraId="7FF1E7E4" w14:textId="77777777" w:rsidR="002978C5" w:rsidRDefault="00D8289B">
      <w:pPr>
        <w:pStyle w:val="afffff5"/>
        <w:spacing w:beforeLines="100" w:before="312" w:afterLines="100" w:after="312"/>
        <w:ind w:firstLineChars="0" w:firstLine="420"/>
        <w:rPr>
          <w:rFonts w:ascii="Times New Roman"/>
        </w:rPr>
      </w:pPr>
      <w:r>
        <w:rPr>
          <w:rFonts w:ascii="Times New Roman"/>
        </w:rPr>
        <w:t>地表水：方法</w:t>
      </w:r>
      <w:r>
        <w:rPr>
          <w:rFonts w:ascii="Times New Roman"/>
        </w:rPr>
        <w:t>参照</w:t>
      </w:r>
      <w:r>
        <w:rPr>
          <w:rFonts w:ascii="Times New Roman"/>
        </w:rPr>
        <w:t>HJ 91.2</w:t>
      </w:r>
      <w:r>
        <w:rPr>
          <w:rFonts w:ascii="Times New Roman"/>
        </w:rPr>
        <w:t>，监测指标以</w:t>
      </w:r>
      <w:r>
        <w:rPr>
          <w:rFonts w:ascii="Times New Roman"/>
        </w:rPr>
        <w:t>GB 3838</w:t>
      </w:r>
      <w:r>
        <w:rPr>
          <w:rFonts w:ascii="Times New Roman"/>
        </w:rPr>
        <w:t>基本项目为主。</w:t>
      </w:r>
    </w:p>
    <w:p w14:paraId="7E5A1B46" w14:textId="77777777" w:rsidR="002978C5" w:rsidRDefault="00D8289B">
      <w:pPr>
        <w:pStyle w:val="afffff5"/>
        <w:spacing w:beforeLines="100" w:before="312" w:afterLines="100" w:after="312"/>
        <w:ind w:firstLineChars="0" w:firstLine="420"/>
        <w:rPr>
          <w:rFonts w:ascii="Times New Roman"/>
        </w:rPr>
      </w:pPr>
      <w:r>
        <w:rPr>
          <w:rFonts w:ascii="Times New Roman"/>
        </w:rPr>
        <w:t>土壤：方法参照</w:t>
      </w:r>
      <w:r>
        <w:rPr>
          <w:rFonts w:ascii="Times New Roman"/>
        </w:rPr>
        <w:t>HJ/T 166</w:t>
      </w:r>
      <w:r>
        <w:rPr>
          <w:rFonts w:ascii="Times New Roman"/>
        </w:rPr>
        <w:t>，监测指标以</w:t>
      </w:r>
      <w:r>
        <w:rPr>
          <w:rFonts w:ascii="Times New Roman"/>
        </w:rPr>
        <w:t>GB 15618</w:t>
      </w:r>
      <w:r>
        <w:rPr>
          <w:rFonts w:ascii="Times New Roman"/>
        </w:rPr>
        <w:t>农用地土壤污染风险筛选值</w:t>
      </w:r>
      <w:r>
        <w:rPr>
          <w:rFonts w:ascii="Times New Roman"/>
        </w:rPr>
        <w:t>(</w:t>
      </w:r>
      <w:r>
        <w:rPr>
          <w:rFonts w:ascii="Times New Roman"/>
        </w:rPr>
        <w:t>基本项目</w:t>
      </w:r>
      <w:r>
        <w:rPr>
          <w:rFonts w:ascii="Times New Roman"/>
        </w:rPr>
        <w:t>)</w:t>
      </w:r>
      <w:r>
        <w:rPr>
          <w:rFonts w:ascii="Times New Roman"/>
        </w:rPr>
        <w:t>为主。</w:t>
      </w:r>
    </w:p>
    <w:p w14:paraId="61D53999" w14:textId="77777777" w:rsidR="002978C5" w:rsidRDefault="002978C5">
      <w:pPr>
        <w:pStyle w:val="afffff5"/>
        <w:ind w:firstLineChars="0" w:firstLine="420"/>
        <w:rPr>
          <w:rFonts w:ascii="Times New Roman"/>
        </w:rPr>
        <w:sectPr w:rsidR="002978C5">
          <w:pgSz w:w="11906" w:h="16838"/>
          <w:pgMar w:top="1871" w:right="1134" w:bottom="1134" w:left="1134" w:header="1418" w:footer="1134" w:gutter="284"/>
          <w:cols w:space="425"/>
          <w:formProt w:val="0"/>
          <w:docGrid w:type="lines" w:linePitch="312"/>
        </w:sectPr>
      </w:pPr>
    </w:p>
    <w:p w14:paraId="4C0F9572" w14:textId="77777777" w:rsidR="002978C5" w:rsidRDefault="00D8289B">
      <w:pPr>
        <w:pStyle w:val="afffff5"/>
        <w:ind w:firstLineChars="0" w:firstLine="0"/>
        <w:jc w:val="center"/>
        <w:rPr>
          <w:rFonts w:ascii="黑体" w:eastAsia="黑体" w:hAnsi="黑体"/>
        </w:rPr>
      </w:pPr>
      <w:r>
        <w:rPr>
          <w:rFonts w:ascii="黑体" w:eastAsia="黑体" w:hAnsi="黑体" w:hint="eastAsia"/>
        </w:rPr>
        <w:lastRenderedPageBreak/>
        <w:t>附录</w:t>
      </w:r>
      <w:r>
        <w:rPr>
          <w:rFonts w:ascii="黑体" w:eastAsia="黑体" w:hAnsi="黑体" w:hint="eastAsia"/>
        </w:rPr>
        <w:t xml:space="preserve"> </w:t>
      </w:r>
      <w:r>
        <w:rPr>
          <w:rFonts w:ascii="黑体" w:eastAsia="黑体" w:hAnsi="黑体"/>
        </w:rPr>
        <w:t>A</w:t>
      </w:r>
    </w:p>
    <w:p w14:paraId="0CE521B7" w14:textId="77777777" w:rsidR="002978C5" w:rsidRDefault="00D8289B">
      <w:pPr>
        <w:pStyle w:val="afffff5"/>
        <w:spacing w:afterLines="100" w:after="312"/>
        <w:ind w:firstLineChars="0" w:firstLine="0"/>
        <w:jc w:val="center"/>
        <w:rPr>
          <w:rFonts w:ascii="黑体" w:eastAsia="黑体" w:hAnsi="黑体"/>
        </w:rPr>
      </w:pPr>
      <w:r>
        <w:rPr>
          <w:rFonts w:ascii="黑体" w:eastAsia="黑体" w:hAnsi="黑体" w:hint="eastAsia"/>
        </w:rPr>
        <w:t>磷石膏基碱激发胶凝材料的生产制备</w:t>
      </w:r>
    </w:p>
    <w:p w14:paraId="4D4B2127" w14:textId="77777777" w:rsidR="002978C5" w:rsidRDefault="00D8289B">
      <w:pPr>
        <w:pStyle w:val="afffff5"/>
        <w:spacing w:line="360" w:lineRule="auto"/>
        <w:ind w:firstLineChars="0" w:firstLine="0"/>
        <w:rPr>
          <w:rFonts w:ascii="Times New Roman"/>
        </w:rPr>
      </w:pPr>
      <w:r>
        <w:rPr>
          <w:rFonts w:ascii="黑体" w:eastAsia="黑体" w:hAnsi="黑体"/>
        </w:rPr>
        <w:t>A.1</w:t>
      </w:r>
      <w:r>
        <w:rPr>
          <w:rFonts w:ascii="Times New Roman"/>
        </w:rPr>
        <w:t xml:space="preserve">  </w:t>
      </w:r>
      <w:r>
        <w:rPr>
          <w:rFonts w:ascii="Times New Roman"/>
        </w:rPr>
        <w:t>原状磷石膏在使用前必须经过足够时间的陈化，并满足</w:t>
      </w:r>
      <w:bookmarkStart w:id="96" w:name="_Hlk193435066"/>
      <w:r>
        <w:rPr>
          <w:rFonts w:ascii="Times New Roman"/>
        </w:rPr>
        <w:t>GB/T 23456</w:t>
      </w:r>
      <w:bookmarkEnd w:id="96"/>
      <w:r>
        <w:rPr>
          <w:rFonts w:ascii="Times New Roman"/>
        </w:rPr>
        <w:t>标准。</w:t>
      </w:r>
    </w:p>
    <w:p w14:paraId="5643AD6F" w14:textId="77777777" w:rsidR="002978C5" w:rsidRDefault="00D8289B">
      <w:pPr>
        <w:pStyle w:val="afffff5"/>
        <w:spacing w:line="360" w:lineRule="auto"/>
        <w:ind w:firstLineChars="0" w:firstLine="0"/>
        <w:rPr>
          <w:rFonts w:ascii="Times New Roman"/>
        </w:rPr>
      </w:pPr>
      <w:r>
        <w:rPr>
          <w:rFonts w:ascii="黑体" w:eastAsia="黑体" w:hAnsi="黑体"/>
        </w:rPr>
        <w:t>A.2</w:t>
      </w:r>
      <w:r>
        <w:rPr>
          <w:rFonts w:ascii="Times New Roman"/>
        </w:rPr>
        <w:t xml:space="preserve">  </w:t>
      </w:r>
      <w:r>
        <w:rPr>
          <w:rFonts w:ascii="Times New Roman"/>
        </w:rPr>
        <w:t>原状磷石膏经过烘干、球磨后达到第</w:t>
      </w:r>
      <w:r>
        <w:rPr>
          <w:rFonts w:ascii="Times New Roman"/>
        </w:rPr>
        <w:t>5</w:t>
      </w:r>
      <w:r>
        <w:rPr>
          <w:rFonts w:ascii="Times New Roman"/>
        </w:rPr>
        <w:t>章中原材料对磷石膏的要求后方可参与制备。</w:t>
      </w:r>
    </w:p>
    <w:p w14:paraId="7D61541C" w14:textId="77777777" w:rsidR="002978C5" w:rsidRDefault="00D8289B">
      <w:pPr>
        <w:pStyle w:val="afffff5"/>
        <w:spacing w:afterLines="100" w:after="312" w:line="360" w:lineRule="auto"/>
        <w:ind w:firstLineChars="0" w:firstLine="0"/>
        <w:rPr>
          <w:rFonts w:ascii="Times New Roman"/>
        </w:rPr>
      </w:pPr>
      <w:r>
        <w:rPr>
          <w:rFonts w:ascii="黑体" w:eastAsia="黑体" w:hAnsi="黑体"/>
        </w:rPr>
        <w:t>A.3</w:t>
      </w:r>
      <w:r>
        <w:rPr>
          <w:rFonts w:ascii="Times New Roman"/>
        </w:rPr>
        <w:t xml:space="preserve">  </w:t>
      </w:r>
      <w:r>
        <w:rPr>
          <w:rFonts w:ascii="Times New Roman"/>
        </w:rPr>
        <w:t>符合使用要求的磷石膏与粒化球高炉矿渣、氢氧化钙搅拌均匀后，密封储存</w:t>
      </w:r>
      <w:r>
        <w:rPr>
          <w:rFonts w:ascii="Times New Roman" w:hint="eastAsia"/>
        </w:rPr>
        <w:t>，生产制备流程图如图</w:t>
      </w:r>
      <w:r>
        <w:rPr>
          <w:rFonts w:ascii="Times New Roman" w:hint="eastAsia"/>
        </w:rPr>
        <w:t>A</w:t>
      </w:r>
      <w:r>
        <w:rPr>
          <w:rFonts w:ascii="Times New Roman"/>
        </w:rPr>
        <w:t xml:space="preserve">.1 </w:t>
      </w:r>
      <w:r>
        <w:rPr>
          <w:rFonts w:ascii="Times New Roman" w:hint="eastAsia"/>
        </w:rPr>
        <w:t>所示</w:t>
      </w:r>
      <w:r>
        <w:rPr>
          <w:rFonts w:ascii="Times New Roman"/>
        </w:rPr>
        <w:t>。</w:t>
      </w:r>
    </w:p>
    <w:p w14:paraId="19E4BFBE" w14:textId="77777777" w:rsidR="002978C5" w:rsidRDefault="00D8289B">
      <w:pPr>
        <w:pStyle w:val="afffff5"/>
        <w:ind w:firstLineChars="0" w:firstLine="0"/>
        <w:rPr>
          <w:rFonts w:ascii="Times New Roman"/>
        </w:rPr>
      </w:pPr>
      <w:r>
        <w:rPr>
          <w:rFonts w:ascii="Times New Roman"/>
          <w:noProof/>
        </w:rPr>
        <w:drawing>
          <wp:inline distT="0" distB="0" distL="0" distR="0" wp14:anchorId="05A18950" wp14:editId="211D88B9">
            <wp:extent cx="5815330" cy="149415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839188" cy="1500648"/>
                    </a:xfrm>
                    <a:prstGeom prst="rect">
                      <a:avLst/>
                    </a:prstGeom>
                    <a:noFill/>
                  </pic:spPr>
                </pic:pic>
              </a:graphicData>
            </a:graphic>
          </wp:inline>
        </w:drawing>
      </w:r>
    </w:p>
    <w:p w14:paraId="779CA261" w14:textId="77777777" w:rsidR="002978C5" w:rsidRDefault="00D8289B">
      <w:pPr>
        <w:pStyle w:val="afffff5"/>
        <w:ind w:firstLineChars="0" w:firstLine="0"/>
        <w:jc w:val="center"/>
        <w:rPr>
          <w:rFonts w:ascii="黑体" w:eastAsia="黑体" w:hAnsi="黑体"/>
        </w:rPr>
      </w:pPr>
      <w:r>
        <w:rPr>
          <w:rFonts w:ascii="黑体" w:eastAsia="黑体" w:hAnsi="黑体" w:hint="eastAsia"/>
        </w:rPr>
        <w:t>图</w:t>
      </w:r>
      <w:r>
        <w:rPr>
          <w:rFonts w:ascii="黑体" w:eastAsia="黑体" w:hAnsi="黑体" w:hint="eastAsia"/>
        </w:rPr>
        <w:t>A</w:t>
      </w:r>
      <w:r>
        <w:rPr>
          <w:rFonts w:ascii="黑体" w:eastAsia="黑体" w:hAnsi="黑体"/>
        </w:rPr>
        <w:t xml:space="preserve">.1 </w:t>
      </w:r>
      <w:r>
        <w:rPr>
          <w:rFonts w:ascii="黑体" w:eastAsia="黑体" w:hAnsi="黑体" w:hint="eastAsia"/>
        </w:rPr>
        <w:t>磷石膏基碱激发胶凝材料的生产制备流程</w:t>
      </w:r>
    </w:p>
    <w:p w14:paraId="4F0E5295" w14:textId="77777777" w:rsidR="002978C5" w:rsidRDefault="00D8289B">
      <w:pPr>
        <w:widowControl/>
        <w:adjustRightInd/>
        <w:spacing w:line="240" w:lineRule="auto"/>
        <w:jc w:val="left"/>
        <w:rPr>
          <w:rFonts w:ascii="Times New Roman" w:hAnsi="Times New Roman"/>
          <w:kern w:val="0"/>
          <w:szCs w:val="20"/>
        </w:rPr>
      </w:pPr>
      <w:r>
        <w:rPr>
          <w:rFonts w:ascii="Times New Roman"/>
        </w:rPr>
        <w:br w:type="page"/>
      </w:r>
    </w:p>
    <w:p w14:paraId="7382F4F8" w14:textId="77777777" w:rsidR="002978C5" w:rsidRDefault="00D8289B">
      <w:pPr>
        <w:pStyle w:val="afffff5"/>
        <w:ind w:firstLineChars="0" w:firstLine="0"/>
        <w:jc w:val="center"/>
        <w:rPr>
          <w:rFonts w:ascii="黑体" w:eastAsia="黑体" w:hAnsi="黑体"/>
        </w:rPr>
      </w:pPr>
      <w:r>
        <w:rPr>
          <w:rFonts w:ascii="黑体" w:eastAsia="黑体" w:hAnsi="黑体" w:hint="eastAsia"/>
        </w:rPr>
        <w:lastRenderedPageBreak/>
        <w:t>附录</w:t>
      </w:r>
      <w:r>
        <w:rPr>
          <w:rFonts w:ascii="黑体" w:eastAsia="黑体" w:hAnsi="黑体" w:hint="eastAsia"/>
        </w:rPr>
        <w:t xml:space="preserve"> </w:t>
      </w:r>
      <w:r>
        <w:rPr>
          <w:rFonts w:ascii="黑体" w:eastAsia="黑体" w:hAnsi="黑体"/>
        </w:rPr>
        <w:t>B</w:t>
      </w:r>
    </w:p>
    <w:p w14:paraId="01FCBBF1" w14:textId="77777777" w:rsidR="002978C5" w:rsidRDefault="00D8289B">
      <w:pPr>
        <w:pStyle w:val="afffff5"/>
        <w:spacing w:afterLines="100" w:after="312"/>
        <w:ind w:firstLineChars="0" w:firstLine="0"/>
        <w:jc w:val="center"/>
        <w:rPr>
          <w:rFonts w:ascii="黑体" w:eastAsia="黑体" w:hAnsi="黑体"/>
        </w:rPr>
      </w:pPr>
      <w:r>
        <w:rPr>
          <w:rFonts w:ascii="黑体" w:eastAsia="黑体" w:hAnsi="黑体" w:hint="eastAsia"/>
        </w:rPr>
        <w:t>磷石膏基碱激发胶凝材料试件制备、养护及强度检验方法</w:t>
      </w:r>
    </w:p>
    <w:p w14:paraId="57C2CB1D" w14:textId="77777777" w:rsidR="002978C5" w:rsidRDefault="00D8289B">
      <w:pPr>
        <w:pStyle w:val="afffff5"/>
        <w:spacing w:line="360" w:lineRule="auto"/>
        <w:ind w:firstLineChars="0" w:firstLine="0"/>
        <w:rPr>
          <w:rFonts w:ascii="黑体" w:eastAsia="黑体" w:hAnsi="黑体"/>
        </w:rPr>
      </w:pPr>
      <w:r>
        <w:rPr>
          <w:rFonts w:ascii="黑体" w:eastAsia="黑体" w:hAnsi="黑体"/>
        </w:rPr>
        <w:t xml:space="preserve">B.1 </w:t>
      </w:r>
      <w:r>
        <w:rPr>
          <w:rFonts w:ascii="黑体" w:eastAsia="黑体" w:hAnsi="黑体" w:hint="eastAsia"/>
        </w:rPr>
        <w:t xml:space="preserve"> </w:t>
      </w:r>
      <w:r>
        <w:rPr>
          <w:rFonts w:ascii="黑体" w:eastAsia="黑体" w:hAnsi="黑体" w:hint="eastAsia"/>
        </w:rPr>
        <w:t>制备及养护</w:t>
      </w:r>
    </w:p>
    <w:p w14:paraId="66F70B13" w14:textId="77777777" w:rsidR="002978C5" w:rsidRDefault="00D8289B">
      <w:pPr>
        <w:pStyle w:val="afffff5"/>
        <w:spacing w:line="360" w:lineRule="auto"/>
        <w:ind w:firstLine="420"/>
        <w:rPr>
          <w:rFonts w:ascii="Times New Roman"/>
        </w:rPr>
      </w:pPr>
      <w:r>
        <w:rPr>
          <w:rFonts w:ascii="Times New Roman" w:hint="eastAsia"/>
        </w:rPr>
        <w:t>试件拌合流程参考</w:t>
      </w:r>
      <w:r>
        <w:rPr>
          <w:rFonts w:ascii="Times New Roman"/>
        </w:rPr>
        <w:t>GBT 1671</w:t>
      </w:r>
      <w:r>
        <w:rPr>
          <w:rFonts w:ascii="Times New Roman" w:hint="eastAsia"/>
        </w:rPr>
        <w:t>。</w:t>
      </w:r>
    </w:p>
    <w:p w14:paraId="2E70CC31" w14:textId="77777777" w:rsidR="002978C5" w:rsidRDefault="00D8289B">
      <w:pPr>
        <w:pStyle w:val="afffff5"/>
        <w:spacing w:line="360" w:lineRule="auto"/>
        <w:ind w:firstLine="420"/>
        <w:rPr>
          <w:rFonts w:ascii="Times New Roman"/>
        </w:rPr>
      </w:pPr>
      <w:r>
        <w:rPr>
          <w:rFonts w:ascii="Times New Roman" w:hint="eastAsia"/>
        </w:rPr>
        <w:t>按配合比称好原材料，往搅拌机内加入磷石膏复合胶凝材料（将磷石膏、矿渣、碱性激发剂充分干拌混合），先进行干拌，将材料拌和均匀，加入水（此时的水已经掺入外加剂并充分混合）后开启自动搅拌模式进行充分的搅拌。</w:t>
      </w:r>
    </w:p>
    <w:p w14:paraId="38564A0B" w14:textId="77777777" w:rsidR="002978C5" w:rsidRDefault="00D8289B">
      <w:pPr>
        <w:pStyle w:val="afffff5"/>
        <w:spacing w:line="360" w:lineRule="auto"/>
        <w:ind w:firstLineChars="0" w:firstLine="420"/>
        <w:rPr>
          <w:rFonts w:ascii="Times New Roman"/>
        </w:rPr>
      </w:pPr>
      <w:r>
        <w:rPr>
          <w:rFonts w:ascii="Times New Roman"/>
        </w:rPr>
        <w:t>拌和完成后将拌和物倒入提前刷好油的模具中，制备胶砂强度标准尺寸试件（</w:t>
      </w:r>
      <w:r>
        <w:rPr>
          <w:rFonts w:ascii="Times New Roman"/>
        </w:rPr>
        <w:t>40×40×160mm</w:t>
      </w:r>
      <w:r>
        <w:rPr>
          <w:rFonts w:ascii="Times New Roman"/>
        </w:rPr>
        <w:t>），浇筑完成后进行振捣，装模结束后用塑料薄膜覆盖严实，放置于水泥标准养护箱中养护（</w:t>
      </w:r>
      <w:r>
        <w:rPr>
          <w:rFonts w:ascii="Times New Roman"/>
        </w:rPr>
        <w:t>20±2℃</w:t>
      </w:r>
      <w:r>
        <w:rPr>
          <w:rFonts w:ascii="Times New Roman"/>
        </w:rPr>
        <w:t>，</w:t>
      </w:r>
      <w:r>
        <w:rPr>
          <w:rFonts w:ascii="Times New Roman"/>
        </w:rPr>
        <w:t>95%</w:t>
      </w:r>
      <w:r>
        <w:rPr>
          <w:rFonts w:ascii="Times New Roman"/>
        </w:rPr>
        <w:t>湿度）养护</w:t>
      </w:r>
      <w:r>
        <w:rPr>
          <w:rFonts w:ascii="Times New Roman"/>
        </w:rPr>
        <w:t>24 h</w:t>
      </w:r>
      <w:r>
        <w:rPr>
          <w:rFonts w:ascii="Times New Roman"/>
        </w:rPr>
        <w:t>后拆模，拆模后继续将试件放入密封袋中养护至测试龄期。</w:t>
      </w:r>
    </w:p>
    <w:p w14:paraId="61636475" w14:textId="77777777" w:rsidR="002978C5" w:rsidRDefault="00D8289B">
      <w:pPr>
        <w:pStyle w:val="afffff5"/>
        <w:spacing w:line="360" w:lineRule="auto"/>
        <w:ind w:firstLineChars="0" w:firstLine="0"/>
        <w:rPr>
          <w:rFonts w:ascii="黑体" w:eastAsia="黑体" w:hAnsi="黑体"/>
        </w:rPr>
      </w:pPr>
      <w:r>
        <w:rPr>
          <w:rFonts w:ascii="黑体" w:eastAsia="黑体" w:hAnsi="黑体"/>
        </w:rPr>
        <w:t>B.2</w:t>
      </w:r>
      <w:r>
        <w:rPr>
          <w:rFonts w:ascii="Times New Roman"/>
        </w:rPr>
        <w:t xml:space="preserve">  </w:t>
      </w:r>
      <w:r>
        <w:rPr>
          <w:rFonts w:ascii="黑体" w:eastAsia="黑体" w:hAnsi="黑体" w:hint="eastAsia"/>
        </w:rPr>
        <w:t>强度检验方法</w:t>
      </w:r>
    </w:p>
    <w:p w14:paraId="3D11BBE3" w14:textId="77777777" w:rsidR="002978C5" w:rsidRDefault="00D8289B">
      <w:pPr>
        <w:pStyle w:val="afffff5"/>
        <w:spacing w:line="360" w:lineRule="auto"/>
        <w:ind w:firstLineChars="0" w:firstLine="420"/>
        <w:rPr>
          <w:rFonts w:ascii="Times New Roman"/>
        </w:rPr>
      </w:pPr>
      <w:r>
        <w:rPr>
          <w:rFonts w:ascii="Times New Roman" w:hint="eastAsia"/>
        </w:rPr>
        <w:t>试样养护到规定龄期后抗折</w:t>
      </w:r>
      <w:r>
        <w:rPr>
          <w:rFonts w:ascii="Times New Roman" w:hint="eastAsia"/>
        </w:rPr>
        <w:t>和抗压强度测试方法按照</w:t>
      </w:r>
      <w:bookmarkStart w:id="97" w:name="_Hlk193435072"/>
      <w:r>
        <w:rPr>
          <w:rFonts w:ascii="Times New Roman" w:hint="eastAsia"/>
        </w:rPr>
        <w:t>GB/T 17669.3</w:t>
      </w:r>
      <w:bookmarkEnd w:id="97"/>
      <w:r>
        <w:rPr>
          <w:rFonts w:ascii="Times New Roman" w:hint="eastAsia"/>
        </w:rPr>
        <w:t>进行，试验之前将试样放入（</w:t>
      </w:r>
      <w:r>
        <w:rPr>
          <w:rFonts w:ascii="Times New Roman" w:hint="eastAsia"/>
        </w:rPr>
        <w:t>40</w:t>
      </w:r>
      <w:r>
        <w:rPr>
          <w:rFonts w:ascii="Times New Roman" w:hint="eastAsia"/>
        </w:rPr>
        <w:t>±</w:t>
      </w:r>
      <w:r>
        <w:rPr>
          <w:rFonts w:ascii="Times New Roman" w:hint="eastAsia"/>
        </w:rPr>
        <w:t>2</w:t>
      </w:r>
      <w:r>
        <w:rPr>
          <w:rFonts w:ascii="Times New Roman" w:hint="eastAsia"/>
        </w:rPr>
        <w:t>）℃的烘箱内烘干至恒重。</w:t>
      </w:r>
    </w:p>
    <w:sectPr w:rsidR="002978C5">
      <w:pgSz w:w="11906" w:h="16838"/>
      <w:pgMar w:top="1871"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2CFD1" w14:textId="77777777" w:rsidR="00D8289B" w:rsidRDefault="00D8289B">
      <w:pPr>
        <w:spacing w:line="240" w:lineRule="auto"/>
      </w:pPr>
      <w:r>
        <w:separator/>
      </w:r>
    </w:p>
  </w:endnote>
  <w:endnote w:type="continuationSeparator" w:id="0">
    <w:p w14:paraId="10C46014" w14:textId="77777777" w:rsidR="00D8289B" w:rsidRDefault="00D82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E717" w14:textId="77777777" w:rsidR="002978C5" w:rsidRDefault="00D8289B">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FB14" w14:textId="77777777" w:rsidR="002978C5" w:rsidRDefault="002978C5">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8AAF" w14:textId="77777777" w:rsidR="002978C5" w:rsidRDefault="00D8289B">
    <w:pPr>
      <w:pStyle w:val="afffff2"/>
    </w:pPr>
    <w:r>
      <w:fldChar w:fldCharType="begin"/>
    </w:r>
    <w:r>
      <w:instrText>PAGE   \* MERGEFORMAT</w:instrText>
    </w:r>
    <w:r>
      <w:fldChar w:fldCharType="separate"/>
    </w:r>
    <w:r>
      <w:rPr>
        <w:lang w:val="zh-CN"/>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A3CD4" w14:textId="77777777" w:rsidR="00D8289B" w:rsidRDefault="00D8289B">
      <w:pPr>
        <w:spacing w:line="240" w:lineRule="auto"/>
      </w:pPr>
      <w:r>
        <w:separator/>
      </w:r>
    </w:p>
  </w:footnote>
  <w:footnote w:type="continuationSeparator" w:id="0">
    <w:p w14:paraId="31B9B316" w14:textId="77777777" w:rsidR="00D8289B" w:rsidRDefault="00D828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6C87" w14:textId="77777777" w:rsidR="002978C5" w:rsidRDefault="00D8289B">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E21E" w14:textId="77777777" w:rsidR="002978C5" w:rsidRDefault="002978C5">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BB23" w14:textId="77777777" w:rsidR="002978C5" w:rsidRDefault="00D8289B">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DB XX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8C5B" w14:textId="27451973" w:rsidR="002978C5" w:rsidRDefault="00D8289B">
    <w:pPr>
      <w:pStyle w:val="afffffa"/>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18567B">
      <w:rPr>
        <w:noProof/>
      </w:rPr>
      <w:t>DB XX XXXXX</w:t>
    </w:r>
    <w:r w:rsidR="0018567B">
      <w:rPr>
        <w:noProof/>
      </w:rPr>
      <w:t>—</w:t>
    </w:r>
    <w:r w:rsidR="0018567B">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color w:val="FF0000"/>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567"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567"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1" w:cryptProviderType="rsaAES" w:cryptAlgorithmClass="hash" w:cryptAlgorithmType="typeAny" w:cryptAlgorithmSid="14" w:cryptSpinCount="100000" w:hash="JRttKFeiip/36g3Rhr6rH1Qb/74Y5RlJLqem+K3bZkkBPuMgB9biWFDYtXBn8B3iCRsyWoUd9IN/xv7RGj6k9g==" w:salt="vzxGXm1gMcZU00Y+bqSLVA=="/>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C0F"/>
    <w:rsid w:val="0000040A"/>
    <w:rsid w:val="00000A94"/>
    <w:rsid w:val="00001972"/>
    <w:rsid w:val="00001D9A"/>
    <w:rsid w:val="00007B3A"/>
    <w:rsid w:val="000107E0"/>
    <w:rsid w:val="00011FDE"/>
    <w:rsid w:val="00012FFD"/>
    <w:rsid w:val="00014162"/>
    <w:rsid w:val="00014340"/>
    <w:rsid w:val="00016A9C"/>
    <w:rsid w:val="0002011B"/>
    <w:rsid w:val="00020DBF"/>
    <w:rsid w:val="000214D7"/>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2B56"/>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0DAF"/>
    <w:rsid w:val="000B1592"/>
    <w:rsid w:val="000B1FF2"/>
    <w:rsid w:val="000B3CDA"/>
    <w:rsid w:val="000B4D23"/>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45B"/>
    <w:rsid w:val="000D753B"/>
    <w:rsid w:val="000E318A"/>
    <w:rsid w:val="000E4C9E"/>
    <w:rsid w:val="000E6FD7"/>
    <w:rsid w:val="000F06E1"/>
    <w:rsid w:val="000F0E3C"/>
    <w:rsid w:val="000F19D5"/>
    <w:rsid w:val="000F4AEA"/>
    <w:rsid w:val="000F652C"/>
    <w:rsid w:val="000F67E9"/>
    <w:rsid w:val="00104926"/>
    <w:rsid w:val="00113B1E"/>
    <w:rsid w:val="0011711C"/>
    <w:rsid w:val="00122591"/>
    <w:rsid w:val="00122708"/>
    <w:rsid w:val="001230B4"/>
    <w:rsid w:val="00124E4F"/>
    <w:rsid w:val="001260B7"/>
    <w:rsid w:val="001265CB"/>
    <w:rsid w:val="00126F12"/>
    <w:rsid w:val="001271F3"/>
    <w:rsid w:val="00127779"/>
    <w:rsid w:val="001321C6"/>
    <w:rsid w:val="001325C4"/>
    <w:rsid w:val="00133010"/>
    <w:rsid w:val="001338EE"/>
    <w:rsid w:val="00133AAE"/>
    <w:rsid w:val="00135323"/>
    <w:rsid w:val="001356C4"/>
    <w:rsid w:val="00141114"/>
    <w:rsid w:val="00142969"/>
    <w:rsid w:val="001446C2"/>
    <w:rsid w:val="001457E7"/>
    <w:rsid w:val="00145D9D"/>
    <w:rsid w:val="00146388"/>
    <w:rsid w:val="00150D63"/>
    <w:rsid w:val="001529E5"/>
    <w:rsid w:val="00153C7E"/>
    <w:rsid w:val="00156B25"/>
    <w:rsid w:val="00156E1A"/>
    <w:rsid w:val="00157894"/>
    <w:rsid w:val="00157B55"/>
    <w:rsid w:val="001612B3"/>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4A8D"/>
    <w:rsid w:val="001852C9"/>
    <w:rsid w:val="0018567B"/>
    <w:rsid w:val="00190087"/>
    <w:rsid w:val="001912E5"/>
    <w:rsid w:val="001913C4"/>
    <w:rsid w:val="0019348F"/>
    <w:rsid w:val="00193A07"/>
    <w:rsid w:val="00194C95"/>
    <w:rsid w:val="00194E1C"/>
    <w:rsid w:val="00195C34"/>
    <w:rsid w:val="00196EF5"/>
    <w:rsid w:val="0019770A"/>
    <w:rsid w:val="001978C1"/>
    <w:rsid w:val="001A1A53"/>
    <w:rsid w:val="001A234A"/>
    <w:rsid w:val="001A4CF3"/>
    <w:rsid w:val="001B06E8"/>
    <w:rsid w:val="001B6B5F"/>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E770A"/>
    <w:rsid w:val="001F092D"/>
    <w:rsid w:val="001F143A"/>
    <w:rsid w:val="001F1605"/>
    <w:rsid w:val="001F2508"/>
    <w:rsid w:val="001F4816"/>
    <w:rsid w:val="001F69B4"/>
    <w:rsid w:val="001F77C7"/>
    <w:rsid w:val="00200183"/>
    <w:rsid w:val="00200333"/>
    <w:rsid w:val="0020107D"/>
    <w:rsid w:val="00201955"/>
    <w:rsid w:val="00201A77"/>
    <w:rsid w:val="00202AA4"/>
    <w:rsid w:val="002031F7"/>
    <w:rsid w:val="002040E6"/>
    <w:rsid w:val="0020527B"/>
    <w:rsid w:val="00205F2C"/>
    <w:rsid w:val="00210B15"/>
    <w:rsid w:val="002142EA"/>
    <w:rsid w:val="00214D29"/>
    <w:rsid w:val="002204BB"/>
    <w:rsid w:val="00221B79"/>
    <w:rsid w:val="00221C6B"/>
    <w:rsid w:val="0022295C"/>
    <w:rsid w:val="002253A1"/>
    <w:rsid w:val="00225CF8"/>
    <w:rsid w:val="0022794E"/>
    <w:rsid w:val="00233624"/>
    <w:rsid w:val="00233D64"/>
    <w:rsid w:val="0023482A"/>
    <w:rsid w:val="002359CB"/>
    <w:rsid w:val="00243540"/>
    <w:rsid w:val="0024497B"/>
    <w:rsid w:val="0024515B"/>
    <w:rsid w:val="00246021"/>
    <w:rsid w:val="0024666E"/>
    <w:rsid w:val="00247F52"/>
    <w:rsid w:val="00250646"/>
    <w:rsid w:val="00250B25"/>
    <w:rsid w:val="00250BBE"/>
    <w:rsid w:val="002515C2"/>
    <w:rsid w:val="0025194F"/>
    <w:rsid w:val="0026148A"/>
    <w:rsid w:val="00262696"/>
    <w:rsid w:val="00263D25"/>
    <w:rsid w:val="002643C3"/>
    <w:rsid w:val="00264A0C"/>
    <w:rsid w:val="00266EEB"/>
    <w:rsid w:val="00267EF4"/>
    <w:rsid w:val="00270C4E"/>
    <w:rsid w:val="00270CB8"/>
    <w:rsid w:val="00272B08"/>
    <w:rsid w:val="00274FDD"/>
    <w:rsid w:val="00281093"/>
    <w:rsid w:val="00281BB8"/>
    <w:rsid w:val="00281E9E"/>
    <w:rsid w:val="0028217A"/>
    <w:rsid w:val="00282405"/>
    <w:rsid w:val="00285170"/>
    <w:rsid w:val="00285361"/>
    <w:rsid w:val="0028683A"/>
    <w:rsid w:val="00292D60"/>
    <w:rsid w:val="00293B30"/>
    <w:rsid w:val="00294D34"/>
    <w:rsid w:val="00294E3B"/>
    <w:rsid w:val="00296193"/>
    <w:rsid w:val="00296C66"/>
    <w:rsid w:val="00296EBE"/>
    <w:rsid w:val="002974E3"/>
    <w:rsid w:val="002978C5"/>
    <w:rsid w:val="002A02D9"/>
    <w:rsid w:val="002A084B"/>
    <w:rsid w:val="002A1260"/>
    <w:rsid w:val="002A1589"/>
    <w:rsid w:val="002A1608"/>
    <w:rsid w:val="002A25DC"/>
    <w:rsid w:val="002A3AAB"/>
    <w:rsid w:val="002A4776"/>
    <w:rsid w:val="002A4CEA"/>
    <w:rsid w:val="002A52A1"/>
    <w:rsid w:val="002A5977"/>
    <w:rsid w:val="002A5A13"/>
    <w:rsid w:val="002A72CE"/>
    <w:rsid w:val="002A757F"/>
    <w:rsid w:val="002A7AB6"/>
    <w:rsid w:val="002A7F44"/>
    <w:rsid w:val="002B0C40"/>
    <w:rsid w:val="002B1966"/>
    <w:rsid w:val="002B4508"/>
    <w:rsid w:val="002B5779"/>
    <w:rsid w:val="002B7332"/>
    <w:rsid w:val="002B7F51"/>
    <w:rsid w:val="002C09E7"/>
    <w:rsid w:val="002C1E06"/>
    <w:rsid w:val="002C3F07"/>
    <w:rsid w:val="002C5278"/>
    <w:rsid w:val="002C7EBB"/>
    <w:rsid w:val="002D06C1"/>
    <w:rsid w:val="002D159A"/>
    <w:rsid w:val="002D42B5"/>
    <w:rsid w:val="002D4F1A"/>
    <w:rsid w:val="002D515B"/>
    <w:rsid w:val="002D6EC6"/>
    <w:rsid w:val="002D79AC"/>
    <w:rsid w:val="002E039D"/>
    <w:rsid w:val="002E13A4"/>
    <w:rsid w:val="002E4D5A"/>
    <w:rsid w:val="002E62A1"/>
    <w:rsid w:val="002E6326"/>
    <w:rsid w:val="002F30E0"/>
    <w:rsid w:val="002F35E4"/>
    <w:rsid w:val="002F3730"/>
    <w:rsid w:val="002F38E1"/>
    <w:rsid w:val="002F7AF6"/>
    <w:rsid w:val="00300E63"/>
    <w:rsid w:val="00302F5F"/>
    <w:rsid w:val="0030441D"/>
    <w:rsid w:val="00305200"/>
    <w:rsid w:val="00306063"/>
    <w:rsid w:val="00313B85"/>
    <w:rsid w:val="00317988"/>
    <w:rsid w:val="003221B4"/>
    <w:rsid w:val="0032258D"/>
    <w:rsid w:val="00322E62"/>
    <w:rsid w:val="00324D13"/>
    <w:rsid w:val="00324EDD"/>
    <w:rsid w:val="00330EF9"/>
    <w:rsid w:val="003331E4"/>
    <w:rsid w:val="00336C64"/>
    <w:rsid w:val="00337162"/>
    <w:rsid w:val="0034194F"/>
    <w:rsid w:val="00344605"/>
    <w:rsid w:val="00344853"/>
    <w:rsid w:val="003474AA"/>
    <w:rsid w:val="00350D1D"/>
    <w:rsid w:val="00352C83"/>
    <w:rsid w:val="00355589"/>
    <w:rsid w:val="003615D2"/>
    <w:rsid w:val="0036429C"/>
    <w:rsid w:val="00364A53"/>
    <w:rsid w:val="003654CB"/>
    <w:rsid w:val="00365AA9"/>
    <w:rsid w:val="00365F86"/>
    <w:rsid w:val="00365F87"/>
    <w:rsid w:val="00366E89"/>
    <w:rsid w:val="003705F4"/>
    <w:rsid w:val="0037084D"/>
    <w:rsid w:val="00370D58"/>
    <w:rsid w:val="00371316"/>
    <w:rsid w:val="00376713"/>
    <w:rsid w:val="00377145"/>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1964"/>
    <w:rsid w:val="003A4077"/>
    <w:rsid w:val="003A5A2E"/>
    <w:rsid w:val="003B09AD"/>
    <w:rsid w:val="003B1F18"/>
    <w:rsid w:val="003B5BF0"/>
    <w:rsid w:val="003B60BF"/>
    <w:rsid w:val="003B6BE3"/>
    <w:rsid w:val="003C010C"/>
    <w:rsid w:val="003C0A6C"/>
    <w:rsid w:val="003C14F8"/>
    <w:rsid w:val="003C1547"/>
    <w:rsid w:val="003C5A43"/>
    <w:rsid w:val="003C5B56"/>
    <w:rsid w:val="003C6B8B"/>
    <w:rsid w:val="003C79AB"/>
    <w:rsid w:val="003D0519"/>
    <w:rsid w:val="003D0FF6"/>
    <w:rsid w:val="003D262C"/>
    <w:rsid w:val="003D6D61"/>
    <w:rsid w:val="003E091D"/>
    <w:rsid w:val="003E1C53"/>
    <w:rsid w:val="003E2A69"/>
    <w:rsid w:val="003E2D49"/>
    <w:rsid w:val="003E2FD4"/>
    <w:rsid w:val="003E49F6"/>
    <w:rsid w:val="003E5B6E"/>
    <w:rsid w:val="003E660F"/>
    <w:rsid w:val="003F0841"/>
    <w:rsid w:val="003F23D3"/>
    <w:rsid w:val="003F3511"/>
    <w:rsid w:val="003F3F08"/>
    <w:rsid w:val="003F49F1"/>
    <w:rsid w:val="003F6272"/>
    <w:rsid w:val="004008DD"/>
    <w:rsid w:val="00400E72"/>
    <w:rsid w:val="00401400"/>
    <w:rsid w:val="00404869"/>
    <w:rsid w:val="00404906"/>
    <w:rsid w:val="00405884"/>
    <w:rsid w:val="00406933"/>
    <w:rsid w:val="00407D39"/>
    <w:rsid w:val="004131F8"/>
    <w:rsid w:val="004146B9"/>
    <w:rsid w:val="0041477A"/>
    <w:rsid w:val="004167A3"/>
    <w:rsid w:val="00421ECB"/>
    <w:rsid w:val="00431F3A"/>
    <w:rsid w:val="00432DAA"/>
    <w:rsid w:val="00434305"/>
    <w:rsid w:val="00435DF7"/>
    <w:rsid w:val="0043679F"/>
    <w:rsid w:val="0043744D"/>
    <w:rsid w:val="0044083F"/>
    <w:rsid w:val="00440BD2"/>
    <w:rsid w:val="00441AE7"/>
    <w:rsid w:val="00445574"/>
    <w:rsid w:val="004467FB"/>
    <w:rsid w:val="00452D6B"/>
    <w:rsid w:val="00454484"/>
    <w:rsid w:val="00454D46"/>
    <w:rsid w:val="0045517B"/>
    <w:rsid w:val="00457D96"/>
    <w:rsid w:val="004617ED"/>
    <w:rsid w:val="004624A6"/>
    <w:rsid w:val="00463B77"/>
    <w:rsid w:val="00463C7B"/>
    <w:rsid w:val="004644A6"/>
    <w:rsid w:val="004659BD"/>
    <w:rsid w:val="00466F88"/>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B0272"/>
    <w:rsid w:val="004B2701"/>
    <w:rsid w:val="004B2E1B"/>
    <w:rsid w:val="004B3AA8"/>
    <w:rsid w:val="004B3E93"/>
    <w:rsid w:val="004B50A9"/>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5D58"/>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26C0F"/>
    <w:rsid w:val="00533D04"/>
    <w:rsid w:val="00534804"/>
    <w:rsid w:val="00534BDF"/>
    <w:rsid w:val="005354EA"/>
    <w:rsid w:val="0053585F"/>
    <w:rsid w:val="00535EC4"/>
    <w:rsid w:val="00535ED9"/>
    <w:rsid w:val="0053692B"/>
    <w:rsid w:val="00541853"/>
    <w:rsid w:val="00543BDA"/>
    <w:rsid w:val="005441CC"/>
    <w:rsid w:val="00544B37"/>
    <w:rsid w:val="005479DA"/>
    <w:rsid w:val="00547BCC"/>
    <w:rsid w:val="0055013B"/>
    <w:rsid w:val="00551F6F"/>
    <w:rsid w:val="00555044"/>
    <w:rsid w:val="005557D6"/>
    <w:rsid w:val="00561475"/>
    <w:rsid w:val="0056487B"/>
    <w:rsid w:val="00564FB9"/>
    <w:rsid w:val="00573D9E"/>
    <w:rsid w:val="005764B4"/>
    <w:rsid w:val="005801E3"/>
    <w:rsid w:val="00581802"/>
    <w:rsid w:val="005836A8"/>
    <w:rsid w:val="0058409C"/>
    <w:rsid w:val="00584262"/>
    <w:rsid w:val="00586630"/>
    <w:rsid w:val="00587ADD"/>
    <w:rsid w:val="00593C4F"/>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2D73"/>
    <w:rsid w:val="005D4171"/>
    <w:rsid w:val="005D49C2"/>
    <w:rsid w:val="005D51D6"/>
    <w:rsid w:val="005D6183"/>
    <w:rsid w:val="005D6A95"/>
    <w:rsid w:val="005D6B2C"/>
    <w:rsid w:val="005D6D9C"/>
    <w:rsid w:val="005E2335"/>
    <w:rsid w:val="005E34CA"/>
    <w:rsid w:val="005E3C18"/>
    <w:rsid w:val="005E6812"/>
    <w:rsid w:val="005E75CC"/>
    <w:rsid w:val="005E7881"/>
    <w:rsid w:val="005E78E0"/>
    <w:rsid w:val="005F0D9C"/>
    <w:rsid w:val="005F284E"/>
    <w:rsid w:val="006015CE"/>
    <w:rsid w:val="00604784"/>
    <w:rsid w:val="00606419"/>
    <w:rsid w:val="00607D29"/>
    <w:rsid w:val="00612952"/>
    <w:rsid w:val="00614CC1"/>
    <w:rsid w:val="00615A9D"/>
    <w:rsid w:val="00617387"/>
    <w:rsid w:val="006205D6"/>
    <w:rsid w:val="00622158"/>
    <w:rsid w:val="006252D8"/>
    <w:rsid w:val="006259BC"/>
    <w:rsid w:val="0062636B"/>
    <w:rsid w:val="00630EFD"/>
    <w:rsid w:val="00631755"/>
    <w:rsid w:val="00632182"/>
    <w:rsid w:val="00632AE0"/>
    <w:rsid w:val="00633C17"/>
    <w:rsid w:val="00634D9E"/>
    <w:rsid w:val="0063614B"/>
    <w:rsid w:val="006369FC"/>
    <w:rsid w:val="00636E3E"/>
    <w:rsid w:val="006379F7"/>
    <w:rsid w:val="00637E4D"/>
    <w:rsid w:val="00640620"/>
    <w:rsid w:val="00640AD0"/>
    <w:rsid w:val="00641A1F"/>
    <w:rsid w:val="00643955"/>
    <w:rsid w:val="006449DF"/>
    <w:rsid w:val="00645904"/>
    <w:rsid w:val="0065082C"/>
    <w:rsid w:val="00651ACB"/>
    <w:rsid w:val="00651C47"/>
    <w:rsid w:val="00652AB2"/>
    <w:rsid w:val="00653FED"/>
    <w:rsid w:val="00654EC0"/>
    <w:rsid w:val="00654EEC"/>
    <w:rsid w:val="00654F10"/>
    <w:rsid w:val="0065525B"/>
    <w:rsid w:val="00655D4F"/>
    <w:rsid w:val="00656D29"/>
    <w:rsid w:val="00657149"/>
    <w:rsid w:val="00661757"/>
    <w:rsid w:val="006640E5"/>
    <w:rsid w:val="006646F1"/>
    <w:rsid w:val="00664929"/>
    <w:rsid w:val="00664F62"/>
    <w:rsid w:val="006655E1"/>
    <w:rsid w:val="00672060"/>
    <w:rsid w:val="00672BFD"/>
    <w:rsid w:val="006770F4"/>
    <w:rsid w:val="00677A84"/>
    <w:rsid w:val="00680000"/>
    <w:rsid w:val="0068026D"/>
    <w:rsid w:val="00680A27"/>
    <w:rsid w:val="006816A4"/>
    <w:rsid w:val="006819B8"/>
    <w:rsid w:val="006840A6"/>
    <w:rsid w:val="006850CD"/>
    <w:rsid w:val="00685AAB"/>
    <w:rsid w:val="006A07AA"/>
    <w:rsid w:val="006A25E5"/>
    <w:rsid w:val="006A2B46"/>
    <w:rsid w:val="006A336D"/>
    <w:rsid w:val="006A37B9"/>
    <w:rsid w:val="006A470F"/>
    <w:rsid w:val="006B2672"/>
    <w:rsid w:val="006B54BF"/>
    <w:rsid w:val="006B5F44"/>
    <w:rsid w:val="006B5F90"/>
    <w:rsid w:val="006B62E4"/>
    <w:rsid w:val="006C0E30"/>
    <w:rsid w:val="006C0F34"/>
    <w:rsid w:val="006C1BBA"/>
    <w:rsid w:val="006C2079"/>
    <w:rsid w:val="006C4848"/>
    <w:rsid w:val="006C5A62"/>
    <w:rsid w:val="006C5D68"/>
    <w:rsid w:val="006C6976"/>
    <w:rsid w:val="006C6DD0"/>
    <w:rsid w:val="006D04EA"/>
    <w:rsid w:val="006D16C4"/>
    <w:rsid w:val="006D3E96"/>
    <w:rsid w:val="006D4515"/>
    <w:rsid w:val="006D4BB1"/>
    <w:rsid w:val="006D4F14"/>
    <w:rsid w:val="006D6593"/>
    <w:rsid w:val="006F03A8"/>
    <w:rsid w:val="006F2ACA"/>
    <w:rsid w:val="006F2ADC"/>
    <w:rsid w:val="006F2BFE"/>
    <w:rsid w:val="006F31E9"/>
    <w:rsid w:val="006F6284"/>
    <w:rsid w:val="007002C5"/>
    <w:rsid w:val="00704387"/>
    <w:rsid w:val="00705AB0"/>
    <w:rsid w:val="007071B1"/>
    <w:rsid w:val="00707669"/>
    <w:rsid w:val="00711CBA"/>
    <w:rsid w:val="00711FB5"/>
    <w:rsid w:val="00712A01"/>
    <w:rsid w:val="00714F58"/>
    <w:rsid w:val="00722FBF"/>
    <w:rsid w:val="00722FC2"/>
    <w:rsid w:val="00724E1B"/>
    <w:rsid w:val="00725949"/>
    <w:rsid w:val="00727FA2"/>
    <w:rsid w:val="00731C30"/>
    <w:rsid w:val="007322D9"/>
    <w:rsid w:val="00732BC0"/>
    <w:rsid w:val="0073720F"/>
    <w:rsid w:val="00737796"/>
    <w:rsid w:val="0074165C"/>
    <w:rsid w:val="00741ECE"/>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0E67"/>
    <w:rsid w:val="00765C43"/>
    <w:rsid w:val="00765EFB"/>
    <w:rsid w:val="007671CA"/>
    <w:rsid w:val="00767947"/>
    <w:rsid w:val="00767C61"/>
    <w:rsid w:val="0077008A"/>
    <w:rsid w:val="00770460"/>
    <w:rsid w:val="00772A6E"/>
    <w:rsid w:val="00773C1F"/>
    <w:rsid w:val="007748A0"/>
    <w:rsid w:val="00774DA4"/>
    <w:rsid w:val="00775C04"/>
    <w:rsid w:val="00776599"/>
    <w:rsid w:val="0078114B"/>
    <w:rsid w:val="00781DD2"/>
    <w:rsid w:val="00783ECF"/>
    <w:rsid w:val="0078413A"/>
    <w:rsid w:val="0078712A"/>
    <w:rsid w:val="007959E8"/>
    <w:rsid w:val="00795E9C"/>
    <w:rsid w:val="007A0521"/>
    <w:rsid w:val="007A2E12"/>
    <w:rsid w:val="007A3475"/>
    <w:rsid w:val="007A3D18"/>
    <w:rsid w:val="007A41C8"/>
    <w:rsid w:val="007A54CE"/>
    <w:rsid w:val="007A6FD9"/>
    <w:rsid w:val="007A7FFA"/>
    <w:rsid w:val="007B04EB"/>
    <w:rsid w:val="007B0D4F"/>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6692"/>
    <w:rsid w:val="007F0ED8"/>
    <w:rsid w:val="007F0F63"/>
    <w:rsid w:val="007F3044"/>
    <w:rsid w:val="007F5638"/>
    <w:rsid w:val="007F75CE"/>
    <w:rsid w:val="008013A4"/>
    <w:rsid w:val="008014E6"/>
    <w:rsid w:val="008027CE"/>
    <w:rsid w:val="00802F42"/>
    <w:rsid w:val="00804383"/>
    <w:rsid w:val="00804BB7"/>
    <w:rsid w:val="00804D41"/>
    <w:rsid w:val="0080546A"/>
    <w:rsid w:val="00810257"/>
    <w:rsid w:val="008104F5"/>
    <w:rsid w:val="00811072"/>
    <w:rsid w:val="00811369"/>
    <w:rsid w:val="00813B60"/>
    <w:rsid w:val="00815419"/>
    <w:rsid w:val="008163C8"/>
    <w:rsid w:val="008164A1"/>
    <w:rsid w:val="00817325"/>
    <w:rsid w:val="00820265"/>
    <w:rsid w:val="008209E6"/>
    <w:rsid w:val="00823303"/>
    <w:rsid w:val="008233B2"/>
    <w:rsid w:val="00823A9F"/>
    <w:rsid w:val="00823C85"/>
    <w:rsid w:val="00824636"/>
    <w:rsid w:val="00825138"/>
    <w:rsid w:val="008269DD"/>
    <w:rsid w:val="00830621"/>
    <w:rsid w:val="0083348C"/>
    <w:rsid w:val="008373D3"/>
    <w:rsid w:val="00840617"/>
    <w:rsid w:val="008407E0"/>
    <w:rsid w:val="00840F84"/>
    <w:rsid w:val="00842A47"/>
    <w:rsid w:val="00843C13"/>
    <w:rsid w:val="008454F8"/>
    <w:rsid w:val="0085173A"/>
    <w:rsid w:val="00857146"/>
    <w:rsid w:val="008603CE"/>
    <w:rsid w:val="008610B1"/>
    <w:rsid w:val="008620FC"/>
    <w:rsid w:val="008627A5"/>
    <w:rsid w:val="00863E05"/>
    <w:rsid w:val="00865ACA"/>
    <w:rsid w:val="00865D28"/>
    <w:rsid w:val="00865F85"/>
    <w:rsid w:val="00867C10"/>
    <w:rsid w:val="00870439"/>
    <w:rsid w:val="008707EC"/>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7D"/>
    <w:rsid w:val="008A1893"/>
    <w:rsid w:val="008A57E6"/>
    <w:rsid w:val="008A6F81"/>
    <w:rsid w:val="008A769A"/>
    <w:rsid w:val="008B0299"/>
    <w:rsid w:val="008B0C9C"/>
    <w:rsid w:val="008B14A5"/>
    <w:rsid w:val="008B166D"/>
    <w:rsid w:val="008B17F4"/>
    <w:rsid w:val="008B3615"/>
    <w:rsid w:val="008B45E2"/>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D7E4D"/>
    <w:rsid w:val="008E0C9D"/>
    <w:rsid w:val="008E1648"/>
    <w:rsid w:val="008E1B3E"/>
    <w:rsid w:val="008E2319"/>
    <w:rsid w:val="008E4BB6"/>
    <w:rsid w:val="008E5518"/>
    <w:rsid w:val="008E6A84"/>
    <w:rsid w:val="008F0C98"/>
    <w:rsid w:val="008F0CDC"/>
    <w:rsid w:val="008F17A3"/>
    <w:rsid w:val="008F1ED3"/>
    <w:rsid w:val="008F3E62"/>
    <w:rsid w:val="008F4C29"/>
    <w:rsid w:val="008F70BD"/>
    <w:rsid w:val="008F788F"/>
    <w:rsid w:val="008F7EA2"/>
    <w:rsid w:val="008F7EA7"/>
    <w:rsid w:val="00902722"/>
    <w:rsid w:val="009027BC"/>
    <w:rsid w:val="009062E6"/>
    <w:rsid w:val="00911BE5"/>
    <w:rsid w:val="0091228B"/>
    <w:rsid w:val="00913CA9"/>
    <w:rsid w:val="00914264"/>
    <w:rsid w:val="009145AE"/>
    <w:rsid w:val="009146CE"/>
    <w:rsid w:val="00914CA7"/>
    <w:rsid w:val="00915C3E"/>
    <w:rsid w:val="009161A8"/>
    <w:rsid w:val="009245F5"/>
    <w:rsid w:val="009249EC"/>
    <w:rsid w:val="009273B3"/>
    <w:rsid w:val="009305B5"/>
    <w:rsid w:val="009429D5"/>
    <w:rsid w:val="00942BF1"/>
    <w:rsid w:val="00945180"/>
    <w:rsid w:val="00945428"/>
    <w:rsid w:val="00945D64"/>
    <w:rsid w:val="0094607B"/>
    <w:rsid w:val="00953604"/>
    <w:rsid w:val="0095496B"/>
    <w:rsid w:val="009610DC"/>
    <w:rsid w:val="00961490"/>
    <w:rsid w:val="0096381A"/>
    <w:rsid w:val="00965E04"/>
    <w:rsid w:val="00967411"/>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86D"/>
    <w:rsid w:val="00A0096C"/>
    <w:rsid w:val="00A00FCF"/>
    <w:rsid w:val="00A01757"/>
    <w:rsid w:val="00A028C0"/>
    <w:rsid w:val="00A02BAE"/>
    <w:rsid w:val="00A06A6B"/>
    <w:rsid w:val="00A07E47"/>
    <w:rsid w:val="00A129D0"/>
    <w:rsid w:val="00A12C33"/>
    <w:rsid w:val="00A138BA"/>
    <w:rsid w:val="00A1399B"/>
    <w:rsid w:val="00A14C8E"/>
    <w:rsid w:val="00A153D9"/>
    <w:rsid w:val="00A15F09"/>
    <w:rsid w:val="00A169B6"/>
    <w:rsid w:val="00A2026F"/>
    <w:rsid w:val="00A2271D"/>
    <w:rsid w:val="00A237D5"/>
    <w:rsid w:val="00A30EFC"/>
    <w:rsid w:val="00A31984"/>
    <w:rsid w:val="00A32D73"/>
    <w:rsid w:val="00A3367B"/>
    <w:rsid w:val="00A3597D"/>
    <w:rsid w:val="00A36DD1"/>
    <w:rsid w:val="00A3720C"/>
    <w:rsid w:val="00A4006C"/>
    <w:rsid w:val="00A40091"/>
    <w:rsid w:val="00A4030F"/>
    <w:rsid w:val="00A4098D"/>
    <w:rsid w:val="00A41C79"/>
    <w:rsid w:val="00A41CB5"/>
    <w:rsid w:val="00A42CDF"/>
    <w:rsid w:val="00A4452E"/>
    <w:rsid w:val="00A4472C"/>
    <w:rsid w:val="00A44E69"/>
    <w:rsid w:val="00A45D33"/>
    <w:rsid w:val="00A4661E"/>
    <w:rsid w:val="00A52A62"/>
    <w:rsid w:val="00A55BD6"/>
    <w:rsid w:val="00A55D50"/>
    <w:rsid w:val="00A57142"/>
    <w:rsid w:val="00A648CD"/>
    <w:rsid w:val="00A6537A"/>
    <w:rsid w:val="00A67866"/>
    <w:rsid w:val="00A70386"/>
    <w:rsid w:val="00A70B07"/>
    <w:rsid w:val="00A723F8"/>
    <w:rsid w:val="00A77CCB"/>
    <w:rsid w:val="00A83D8D"/>
    <w:rsid w:val="00A8446B"/>
    <w:rsid w:val="00A8473F"/>
    <w:rsid w:val="00A862D6"/>
    <w:rsid w:val="00A8715E"/>
    <w:rsid w:val="00A91F78"/>
    <w:rsid w:val="00A9295B"/>
    <w:rsid w:val="00A93B09"/>
    <w:rsid w:val="00A94008"/>
    <w:rsid w:val="00A952D7"/>
    <w:rsid w:val="00A963F7"/>
    <w:rsid w:val="00A96AD8"/>
    <w:rsid w:val="00AA052C"/>
    <w:rsid w:val="00AA1E45"/>
    <w:rsid w:val="00AA2B8E"/>
    <w:rsid w:val="00AA4286"/>
    <w:rsid w:val="00AA456B"/>
    <w:rsid w:val="00AA57F5"/>
    <w:rsid w:val="00AA672E"/>
    <w:rsid w:val="00AA6EC9"/>
    <w:rsid w:val="00AB0544"/>
    <w:rsid w:val="00AB2619"/>
    <w:rsid w:val="00AB6309"/>
    <w:rsid w:val="00AB6C5F"/>
    <w:rsid w:val="00AB7129"/>
    <w:rsid w:val="00AC27A6"/>
    <w:rsid w:val="00AC2A32"/>
    <w:rsid w:val="00AC30F7"/>
    <w:rsid w:val="00AC3A5A"/>
    <w:rsid w:val="00AC4760"/>
    <w:rsid w:val="00AC4D95"/>
    <w:rsid w:val="00AC5DF4"/>
    <w:rsid w:val="00AC7837"/>
    <w:rsid w:val="00AD0AEF"/>
    <w:rsid w:val="00AD11B7"/>
    <w:rsid w:val="00AD1A94"/>
    <w:rsid w:val="00AD1C05"/>
    <w:rsid w:val="00AD4126"/>
    <w:rsid w:val="00AD421C"/>
    <w:rsid w:val="00AD44FA"/>
    <w:rsid w:val="00AD49DC"/>
    <w:rsid w:val="00AE070A"/>
    <w:rsid w:val="00AE0B86"/>
    <w:rsid w:val="00AE101C"/>
    <w:rsid w:val="00AE2433"/>
    <w:rsid w:val="00AE37E5"/>
    <w:rsid w:val="00AE5EB4"/>
    <w:rsid w:val="00AE7DEB"/>
    <w:rsid w:val="00AF0C18"/>
    <w:rsid w:val="00AF246C"/>
    <w:rsid w:val="00AF47C5"/>
    <w:rsid w:val="00AF5398"/>
    <w:rsid w:val="00B049AF"/>
    <w:rsid w:val="00B0519E"/>
    <w:rsid w:val="00B07242"/>
    <w:rsid w:val="00B10534"/>
    <w:rsid w:val="00B113DB"/>
    <w:rsid w:val="00B11D8A"/>
    <w:rsid w:val="00B12981"/>
    <w:rsid w:val="00B147DD"/>
    <w:rsid w:val="00B156FD"/>
    <w:rsid w:val="00B21F61"/>
    <w:rsid w:val="00B23E2D"/>
    <w:rsid w:val="00B261F1"/>
    <w:rsid w:val="00B265BC"/>
    <w:rsid w:val="00B31FB1"/>
    <w:rsid w:val="00B33952"/>
    <w:rsid w:val="00B33C5E"/>
    <w:rsid w:val="00B342F4"/>
    <w:rsid w:val="00B34369"/>
    <w:rsid w:val="00B34DC2"/>
    <w:rsid w:val="00B378E5"/>
    <w:rsid w:val="00B4024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69AB"/>
    <w:rsid w:val="00B77EC8"/>
    <w:rsid w:val="00B827A6"/>
    <w:rsid w:val="00B831CE"/>
    <w:rsid w:val="00B86677"/>
    <w:rsid w:val="00B87131"/>
    <w:rsid w:val="00B91070"/>
    <w:rsid w:val="00B939B1"/>
    <w:rsid w:val="00B96D40"/>
    <w:rsid w:val="00B97386"/>
    <w:rsid w:val="00BA0FAE"/>
    <w:rsid w:val="00BA263B"/>
    <w:rsid w:val="00BA42B2"/>
    <w:rsid w:val="00BA58D4"/>
    <w:rsid w:val="00BA5B9E"/>
    <w:rsid w:val="00BA7C9A"/>
    <w:rsid w:val="00BB5F8F"/>
    <w:rsid w:val="00BB657A"/>
    <w:rsid w:val="00BC1A4E"/>
    <w:rsid w:val="00BC20F0"/>
    <w:rsid w:val="00BC5DC7"/>
    <w:rsid w:val="00BC6B8B"/>
    <w:rsid w:val="00BC73D8"/>
    <w:rsid w:val="00BD52D7"/>
    <w:rsid w:val="00BD5AD2"/>
    <w:rsid w:val="00BD62BF"/>
    <w:rsid w:val="00BE22F3"/>
    <w:rsid w:val="00BE3247"/>
    <w:rsid w:val="00BE3F42"/>
    <w:rsid w:val="00BE4E26"/>
    <w:rsid w:val="00BE5B52"/>
    <w:rsid w:val="00BE7B8D"/>
    <w:rsid w:val="00BF0993"/>
    <w:rsid w:val="00BF10A9"/>
    <w:rsid w:val="00BF1703"/>
    <w:rsid w:val="00BF231C"/>
    <w:rsid w:val="00BF51E5"/>
    <w:rsid w:val="00BF74A6"/>
    <w:rsid w:val="00BF7EE8"/>
    <w:rsid w:val="00C00493"/>
    <w:rsid w:val="00C013AD"/>
    <w:rsid w:val="00C040F9"/>
    <w:rsid w:val="00C04904"/>
    <w:rsid w:val="00C056B3"/>
    <w:rsid w:val="00C103E5"/>
    <w:rsid w:val="00C13319"/>
    <w:rsid w:val="00C13EE9"/>
    <w:rsid w:val="00C21540"/>
    <w:rsid w:val="00C21906"/>
    <w:rsid w:val="00C21BFA"/>
    <w:rsid w:val="00C22148"/>
    <w:rsid w:val="00C22E32"/>
    <w:rsid w:val="00C24C8D"/>
    <w:rsid w:val="00C25FE2"/>
    <w:rsid w:val="00C26B53"/>
    <w:rsid w:val="00C279B2"/>
    <w:rsid w:val="00C33E50"/>
    <w:rsid w:val="00C34C20"/>
    <w:rsid w:val="00C35A3E"/>
    <w:rsid w:val="00C36842"/>
    <w:rsid w:val="00C416EA"/>
    <w:rsid w:val="00C42130"/>
    <w:rsid w:val="00C423A4"/>
    <w:rsid w:val="00C44BF5"/>
    <w:rsid w:val="00C46F8A"/>
    <w:rsid w:val="00C521D6"/>
    <w:rsid w:val="00C52F04"/>
    <w:rsid w:val="00C55232"/>
    <w:rsid w:val="00C553A4"/>
    <w:rsid w:val="00C55A06"/>
    <w:rsid w:val="00C55D03"/>
    <w:rsid w:val="00C601BC"/>
    <w:rsid w:val="00C6329F"/>
    <w:rsid w:val="00C63340"/>
    <w:rsid w:val="00C643F9"/>
    <w:rsid w:val="00C64E95"/>
    <w:rsid w:val="00C6537C"/>
    <w:rsid w:val="00C66B30"/>
    <w:rsid w:val="00C67D61"/>
    <w:rsid w:val="00C71372"/>
    <w:rsid w:val="00C72410"/>
    <w:rsid w:val="00C7287F"/>
    <w:rsid w:val="00C77635"/>
    <w:rsid w:val="00C80CB8"/>
    <w:rsid w:val="00C819F8"/>
    <w:rsid w:val="00C8248C"/>
    <w:rsid w:val="00C84E33"/>
    <w:rsid w:val="00C86D6F"/>
    <w:rsid w:val="00C905FC"/>
    <w:rsid w:val="00C92D03"/>
    <w:rsid w:val="00C9319C"/>
    <w:rsid w:val="00C9435D"/>
    <w:rsid w:val="00C94DF2"/>
    <w:rsid w:val="00C9553B"/>
    <w:rsid w:val="00C96741"/>
    <w:rsid w:val="00CA2D1B"/>
    <w:rsid w:val="00CA375D"/>
    <w:rsid w:val="00CA630D"/>
    <w:rsid w:val="00CA662A"/>
    <w:rsid w:val="00CA6725"/>
    <w:rsid w:val="00CA7AFD"/>
    <w:rsid w:val="00CA7C3C"/>
    <w:rsid w:val="00CB0189"/>
    <w:rsid w:val="00CB0BA2"/>
    <w:rsid w:val="00CB1A42"/>
    <w:rsid w:val="00CB1B0C"/>
    <w:rsid w:val="00CB2C0B"/>
    <w:rsid w:val="00CB517D"/>
    <w:rsid w:val="00CC038D"/>
    <w:rsid w:val="00CC08DB"/>
    <w:rsid w:val="00CC39FF"/>
    <w:rsid w:val="00CC3C2F"/>
    <w:rsid w:val="00CC46FB"/>
    <w:rsid w:val="00CC4AC8"/>
    <w:rsid w:val="00CC5233"/>
    <w:rsid w:val="00CC58CF"/>
    <w:rsid w:val="00CC5DE6"/>
    <w:rsid w:val="00CC6E4E"/>
    <w:rsid w:val="00CC6FE8"/>
    <w:rsid w:val="00CC7202"/>
    <w:rsid w:val="00CD2808"/>
    <w:rsid w:val="00CD28BF"/>
    <w:rsid w:val="00CD4092"/>
    <w:rsid w:val="00CD4A20"/>
    <w:rsid w:val="00CD4FF2"/>
    <w:rsid w:val="00CD50A1"/>
    <w:rsid w:val="00CD519E"/>
    <w:rsid w:val="00CD543A"/>
    <w:rsid w:val="00CE0C4F"/>
    <w:rsid w:val="00CE30EA"/>
    <w:rsid w:val="00CE3A16"/>
    <w:rsid w:val="00CE4D05"/>
    <w:rsid w:val="00CE6FC0"/>
    <w:rsid w:val="00CF048A"/>
    <w:rsid w:val="00CF155A"/>
    <w:rsid w:val="00CF2947"/>
    <w:rsid w:val="00CF4C46"/>
    <w:rsid w:val="00CF4D1B"/>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0C0"/>
    <w:rsid w:val="00D33333"/>
    <w:rsid w:val="00D352A2"/>
    <w:rsid w:val="00D4162B"/>
    <w:rsid w:val="00D4514F"/>
    <w:rsid w:val="00D451E2"/>
    <w:rsid w:val="00D45E89"/>
    <w:rsid w:val="00D45E8D"/>
    <w:rsid w:val="00D466AE"/>
    <w:rsid w:val="00D4734F"/>
    <w:rsid w:val="00D50DB7"/>
    <w:rsid w:val="00D51BF3"/>
    <w:rsid w:val="00D53339"/>
    <w:rsid w:val="00D548F9"/>
    <w:rsid w:val="00D6499C"/>
    <w:rsid w:val="00D66846"/>
    <w:rsid w:val="00D66916"/>
    <w:rsid w:val="00D675FB"/>
    <w:rsid w:val="00D71F25"/>
    <w:rsid w:val="00D72A9C"/>
    <w:rsid w:val="00D77031"/>
    <w:rsid w:val="00D8289B"/>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710"/>
    <w:rsid w:val="00DA64F8"/>
    <w:rsid w:val="00DA6C15"/>
    <w:rsid w:val="00DA7964"/>
    <w:rsid w:val="00DA7BDA"/>
    <w:rsid w:val="00DB0258"/>
    <w:rsid w:val="00DB38EE"/>
    <w:rsid w:val="00DB498B"/>
    <w:rsid w:val="00DB66CA"/>
    <w:rsid w:val="00DB6BCA"/>
    <w:rsid w:val="00DB73F7"/>
    <w:rsid w:val="00DC02B8"/>
    <w:rsid w:val="00DC0321"/>
    <w:rsid w:val="00DC3067"/>
    <w:rsid w:val="00DC370B"/>
    <w:rsid w:val="00DC5B90"/>
    <w:rsid w:val="00DD00FF"/>
    <w:rsid w:val="00DD0619"/>
    <w:rsid w:val="00DD07FB"/>
    <w:rsid w:val="00DD25C6"/>
    <w:rsid w:val="00DD4FE5"/>
    <w:rsid w:val="00DD54B0"/>
    <w:rsid w:val="00DD57EE"/>
    <w:rsid w:val="00DD6BCC"/>
    <w:rsid w:val="00DE0193"/>
    <w:rsid w:val="00DE0A4B"/>
    <w:rsid w:val="00DE2410"/>
    <w:rsid w:val="00DE2939"/>
    <w:rsid w:val="00DE430E"/>
    <w:rsid w:val="00DE6E81"/>
    <w:rsid w:val="00DE703F"/>
    <w:rsid w:val="00DE7595"/>
    <w:rsid w:val="00DF1961"/>
    <w:rsid w:val="00DF2AD6"/>
    <w:rsid w:val="00DF337A"/>
    <w:rsid w:val="00DF44DE"/>
    <w:rsid w:val="00DF5526"/>
    <w:rsid w:val="00E01138"/>
    <w:rsid w:val="00E02DFB"/>
    <w:rsid w:val="00E030F9"/>
    <w:rsid w:val="00E0311A"/>
    <w:rsid w:val="00E03138"/>
    <w:rsid w:val="00E06404"/>
    <w:rsid w:val="00E11A85"/>
    <w:rsid w:val="00E12495"/>
    <w:rsid w:val="00E15CCD"/>
    <w:rsid w:val="00E202EF"/>
    <w:rsid w:val="00E210B5"/>
    <w:rsid w:val="00E23D99"/>
    <w:rsid w:val="00E2552F"/>
    <w:rsid w:val="00E26612"/>
    <w:rsid w:val="00E3137A"/>
    <w:rsid w:val="00E32CCF"/>
    <w:rsid w:val="00E34A98"/>
    <w:rsid w:val="00E35D1E"/>
    <w:rsid w:val="00E364F9"/>
    <w:rsid w:val="00E365FA"/>
    <w:rsid w:val="00E36789"/>
    <w:rsid w:val="00E44A83"/>
    <w:rsid w:val="00E47D83"/>
    <w:rsid w:val="00E502C1"/>
    <w:rsid w:val="00E502DD"/>
    <w:rsid w:val="00E50D3A"/>
    <w:rsid w:val="00E51387"/>
    <w:rsid w:val="00E51E68"/>
    <w:rsid w:val="00E52EFD"/>
    <w:rsid w:val="00E5408A"/>
    <w:rsid w:val="00E56466"/>
    <w:rsid w:val="00E56800"/>
    <w:rsid w:val="00E60C63"/>
    <w:rsid w:val="00E62FF9"/>
    <w:rsid w:val="00E635D6"/>
    <w:rsid w:val="00E639BC"/>
    <w:rsid w:val="00E641F6"/>
    <w:rsid w:val="00E655C3"/>
    <w:rsid w:val="00E664CC"/>
    <w:rsid w:val="00E70388"/>
    <w:rsid w:val="00E70F92"/>
    <w:rsid w:val="00E746C4"/>
    <w:rsid w:val="00E74C54"/>
    <w:rsid w:val="00E77A03"/>
    <w:rsid w:val="00E822E8"/>
    <w:rsid w:val="00E82554"/>
    <w:rsid w:val="00E82606"/>
    <w:rsid w:val="00E846C8"/>
    <w:rsid w:val="00E84957"/>
    <w:rsid w:val="00E84A55"/>
    <w:rsid w:val="00E85BFF"/>
    <w:rsid w:val="00E90391"/>
    <w:rsid w:val="00E906C2"/>
    <w:rsid w:val="00E90BFF"/>
    <w:rsid w:val="00E919F0"/>
    <w:rsid w:val="00E9311F"/>
    <w:rsid w:val="00E934D1"/>
    <w:rsid w:val="00E94AF0"/>
    <w:rsid w:val="00E95D13"/>
    <w:rsid w:val="00E95DD3"/>
    <w:rsid w:val="00E969D5"/>
    <w:rsid w:val="00EA2973"/>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6083"/>
    <w:rsid w:val="00EF7E72"/>
    <w:rsid w:val="00F020C1"/>
    <w:rsid w:val="00F03849"/>
    <w:rsid w:val="00F04708"/>
    <w:rsid w:val="00F06D37"/>
    <w:rsid w:val="00F07B9D"/>
    <w:rsid w:val="00F10CBB"/>
    <w:rsid w:val="00F11586"/>
    <w:rsid w:val="00F1183B"/>
    <w:rsid w:val="00F11C9F"/>
    <w:rsid w:val="00F12263"/>
    <w:rsid w:val="00F1409D"/>
    <w:rsid w:val="00F14214"/>
    <w:rsid w:val="00F157A9"/>
    <w:rsid w:val="00F167A4"/>
    <w:rsid w:val="00F20EDE"/>
    <w:rsid w:val="00F25BB6"/>
    <w:rsid w:val="00F26B7E"/>
    <w:rsid w:val="00F27A3B"/>
    <w:rsid w:val="00F33817"/>
    <w:rsid w:val="00F34097"/>
    <w:rsid w:val="00F420D5"/>
    <w:rsid w:val="00F451EA"/>
    <w:rsid w:val="00F45447"/>
    <w:rsid w:val="00F456C6"/>
    <w:rsid w:val="00F4577B"/>
    <w:rsid w:val="00F46496"/>
    <w:rsid w:val="00F474D0"/>
    <w:rsid w:val="00F50179"/>
    <w:rsid w:val="00F515EE"/>
    <w:rsid w:val="00F53DCC"/>
    <w:rsid w:val="00F554A6"/>
    <w:rsid w:val="00F55C48"/>
    <w:rsid w:val="00F56511"/>
    <w:rsid w:val="00F5680B"/>
    <w:rsid w:val="00F6194E"/>
    <w:rsid w:val="00F623AC"/>
    <w:rsid w:val="00F6412A"/>
    <w:rsid w:val="00F65893"/>
    <w:rsid w:val="00F66A4A"/>
    <w:rsid w:val="00F71E22"/>
    <w:rsid w:val="00F72142"/>
    <w:rsid w:val="00F72AE7"/>
    <w:rsid w:val="00F747E3"/>
    <w:rsid w:val="00F759E5"/>
    <w:rsid w:val="00F82663"/>
    <w:rsid w:val="00F833BA"/>
    <w:rsid w:val="00F84FD0"/>
    <w:rsid w:val="00F859A8"/>
    <w:rsid w:val="00F86D87"/>
    <w:rsid w:val="00F9108B"/>
    <w:rsid w:val="00F91349"/>
    <w:rsid w:val="00F93A8A"/>
    <w:rsid w:val="00F95248"/>
    <w:rsid w:val="00F956A9"/>
    <w:rsid w:val="00F963ED"/>
    <w:rsid w:val="00F966CF"/>
    <w:rsid w:val="00F96CAE"/>
    <w:rsid w:val="00F97C99"/>
    <w:rsid w:val="00FA1705"/>
    <w:rsid w:val="00FA3C3E"/>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804"/>
    <w:rsid w:val="00FF59C7"/>
    <w:rsid w:val="00FF5B99"/>
    <w:rsid w:val="00FF730C"/>
    <w:rsid w:val="00FF73F4"/>
    <w:rsid w:val="00FF7CE4"/>
    <w:rsid w:val="00FF7E39"/>
    <w:rsid w:val="0495080F"/>
    <w:rsid w:val="06EA2A06"/>
    <w:rsid w:val="0BD47D3E"/>
    <w:rsid w:val="10FE392A"/>
    <w:rsid w:val="13C44C6D"/>
    <w:rsid w:val="17467FAB"/>
    <w:rsid w:val="174B2FAF"/>
    <w:rsid w:val="1BF9122C"/>
    <w:rsid w:val="21562C7C"/>
    <w:rsid w:val="2E4077C4"/>
    <w:rsid w:val="2EBC05C2"/>
    <w:rsid w:val="31316AAB"/>
    <w:rsid w:val="37C7083B"/>
    <w:rsid w:val="39893CB6"/>
    <w:rsid w:val="442D28B5"/>
    <w:rsid w:val="4628508A"/>
    <w:rsid w:val="4629583F"/>
    <w:rsid w:val="4F476005"/>
    <w:rsid w:val="53DC6EE6"/>
    <w:rsid w:val="55A21302"/>
    <w:rsid w:val="565A22EB"/>
    <w:rsid w:val="5866141B"/>
    <w:rsid w:val="5B204CE4"/>
    <w:rsid w:val="5C660DA5"/>
    <w:rsid w:val="657131AE"/>
    <w:rsid w:val="659608F0"/>
    <w:rsid w:val="6EBA7973"/>
    <w:rsid w:val="71581B94"/>
    <w:rsid w:val="76D33CC8"/>
    <w:rsid w:val="77982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B5FDE01"/>
  <w15:docId w15:val="{A3905147-D872-4C48-B23D-93EE6758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qFormat/>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rPr>
  </w:style>
  <w:style w:type="character" w:customStyle="1" w:styleId="affff6">
    <w:name w:val="标题 字符"/>
    <w:link w:val="affff5"/>
    <w:qFormat/>
    <w:rPr>
      <w:rFonts w:ascii="Arial" w:eastAsia="宋体" w:hAnsi="Arial" w:cs="Arial"/>
      <w:b/>
      <w:bCs/>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1">
    <w:name w:val="标准文件_页脚偶数页"/>
    <w:qFormat/>
    <w:pPr>
      <w:ind w:left="227"/>
    </w:pPr>
    <w:rPr>
      <w:rFonts w:ascii="宋体"/>
      <w:sz w:val="18"/>
    </w:rPr>
  </w:style>
  <w:style w:type="paragraph" w:customStyle="1" w:styleId="afffff2">
    <w:name w:val="标准文件_页脚奇数页"/>
    <w:qFormat/>
    <w:pPr>
      <w:ind w:right="227"/>
      <w:jc w:val="right"/>
    </w:pPr>
    <w:rPr>
      <w:rFonts w:ascii="宋体"/>
      <w:sz w:val="18"/>
    </w:rPr>
  </w:style>
  <w:style w:type="paragraph" w:customStyle="1" w:styleId="afffff3">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9">
    <w:name w:val="标准文件_目次、标准名称标题"/>
    <w:basedOn w:val="a6"/>
    <w:next w:val="afffff5"/>
    <w:qFormat/>
    <w:pPr>
      <w:spacing w:line="460" w:lineRule="exact"/>
    </w:pPr>
  </w:style>
  <w:style w:type="paragraph" w:customStyle="1" w:styleId="affffffa">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5"/>
    <w:qFormat/>
    <w:pPr>
      <w:numPr>
        <w:numId w:val="18"/>
      </w:numPr>
      <w:jc w:val="center"/>
    </w:pPr>
    <w:rPr>
      <w:rFonts w:ascii="黑体" w:eastAsia="黑体"/>
      <w:sz w:val="21"/>
    </w:rPr>
  </w:style>
  <w:style w:type="paragraph" w:customStyle="1" w:styleId="afb">
    <w:name w:val="标准文件_正文英文图标题"/>
    <w:next w:val="afffff5"/>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b/>
      <w:w w:val="135"/>
      <w:sz w:val="36"/>
    </w:rPr>
  </w:style>
  <w:style w:type="paragraph" w:customStyle="1" w:styleId="afffffff3">
    <w:name w:val="发布日期"/>
    <w:qFormat/>
    <w:pPr>
      <w:framePr w:w="4000" w:h="473" w:hRule="exact" w:hSpace="180" w:vSpace="180" w:wrap="around" w:hAnchor="margin" w:y="13511" w:anchorLock="1"/>
    </w:pPr>
    <w:rPr>
      <w:rFonts w:eastAsia="黑体"/>
      <w:sz w:val="28"/>
    </w:rPr>
  </w:style>
  <w:style w:type="paragraph" w:customStyle="1" w:styleId="afffffff4">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6">
    <w:name w:val="封面标准文稿编辑信息"/>
    <w:qFormat/>
    <w:pPr>
      <w:spacing w:before="180" w:line="180" w:lineRule="exact"/>
      <w:jc w:val="center"/>
    </w:pPr>
    <w:rPr>
      <w:rFonts w:ascii="宋体"/>
      <w:sz w:val="21"/>
    </w:rPr>
  </w:style>
  <w:style w:type="paragraph" w:customStyle="1" w:styleId="afffffff7">
    <w:name w:val="封面标准文稿类别"/>
    <w:qFormat/>
    <w:pPr>
      <w:spacing w:before="440" w:line="400" w:lineRule="exact"/>
      <w:jc w:val="center"/>
    </w:pPr>
    <w:rPr>
      <w:rFonts w:ascii="宋体"/>
      <w:sz w:val="24"/>
    </w:rPr>
  </w:style>
  <w:style w:type="paragraph" w:customStyle="1" w:styleId="afffffff8">
    <w:name w:val="封面标准英文名称"/>
    <w:qFormat/>
    <w:pPr>
      <w:widowControl w:val="0"/>
      <w:spacing w:line="360" w:lineRule="exact"/>
      <w:jc w:val="center"/>
    </w:pPr>
    <w:rPr>
      <w:sz w:val="28"/>
    </w:rPr>
  </w:style>
  <w:style w:type="paragraph" w:customStyle="1" w:styleId="afffffff9">
    <w:name w:val="封面一致性程度标识"/>
    <w:qFormat/>
    <w:pPr>
      <w:spacing w:before="440" w:line="440" w:lineRule="exact"/>
      <w:jc w:val="center"/>
    </w:pPr>
    <w:rPr>
      <w:sz w:val="28"/>
    </w:rPr>
  </w:style>
  <w:style w:type="paragraph" w:customStyle="1" w:styleId="afffffffa">
    <w:name w:val="封面正文"/>
    <w:qFormat/>
    <w:pPr>
      <w:jc w:val="both"/>
    </w:p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eastAsia="黑体"/>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a"/>
    <w:qFormat/>
    <w:pPr>
      <w:widowControl w:val="0"/>
      <w:numPr>
        <w:numId w:val="28"/>
      </w:numPr>
      <w:jc w:val="both"/>
    </w:pPr>
    <w:rPr>
      <w:rFonts w:ascii="宋体"/>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left="1271" w:firstLineChars="0" w:hanging="420"/>
    </w:pPr>
  </w:style>
  <w:style w:type="paragraph" w:customStyle="1" w:styleId="21">
    <w:name w:val="标准文件_三级项2"/>
    <w:basedOn w:val="afffff5"/>
    <w:qFormat/>
    <w:pPr>
      <w:numPr>
        <w:numId w:val="30"/>
      </w:numPr>
      <w:spacing w:line="300" w:lineRule="exact"/>
      <w:ind w:left="1276" w:firstLineChars="0" w:hanging="425"/>
    </w:pPr>
    <w:rPr>
      <w:rFonts w:ascii="Times New Roman"/>
    </w:rPr>
  </w:style>
  <w:style w:type="paragraph" w:customStyle="1" w:styleId="20">
    <w:name w:val="标准文件_一级项2"/>
    <w:basedOn w:val="afffff5"/>
    <w:qFormat/>
    <w:pPr>
      <w:numPr>
        <w:numId w:val="31"/>
      </w:numPr>
      <w:spacing w:line="300" w:lineRule="exact"/>
      <w:ind w:left="1271" w:firstLineChars="0" w:hanging="42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round"/>
      <w:spacing w:before="57"/>
    </w:pPr>
    <w:rPr>
      <w:sz w:val="21"/>
    </w:rPr>
  </w:style>
  <w:style w:type="paragraph" w:customStyle="1" w:styleId="affffffffff4">
    <w:name w:val="标准文件_文件名称"/>
    <w:basedOn w:val="afffff5"/>
    <w:next w:val="afffff5"/>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next w:val="afffff5"/>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9">
    <w:name w:val="发布"/>
    <w:basedOn w:val="afff6"/>
    <w:qFormat/>
    <w:rPr>
      <w:rFonts w:ascii="黑体" w:eastAsia="黑体"/>
      <w:spacing w:val="85"/>
      <w:w w:val="100"/>
      <w:position w:val="3"/>
      <w:sz w:val="28"/>
      <w:szCs w:val="28"/>
    </w:rPr>
  </w:style>
  <w:style w:type="table" w:customStyle="1" w:styleId="12">
    <w:name w:val="网格型1"/>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a">
    <w:name w:val="List Paragraph"/>
    <w:basedOn w:val="afff5"/>
    <w:uiPriority w:val="99"/>
    <w:qFormat/>
    <w:pPr>
      <w:ind w:firstLineChars="200" w:firstLine="420"/>
    </w:pPr>
  </w:style>
  <w:style w:type="table" w:customStyle="1" w:styleId="42">
    <w:name w:val="网格型4"/>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afff5"/>
    <w:qFormat/>
    <w:pPr>
      <w:adjustRightInd/>
      <w:spacing w:after="100" w:line="240" w:lineRule="auto"/>
      <w:ind w:firstLine="10"/>
    </w:pPr>
    <w:rPr>
      <w:rFonts w:ascii="宋体" w:hAnsi="宋体" w:cs="宋体"/>
      <w:sz w:val="22"/>
      <w:szCs w:val="22"/>
      <w:lang w:val="zh-TW" w:eastAsia="zh-TW" w:bidi="zh-TW"/>
    </w:rPr>
  </w:style>
  <w:style w:type="paragraph" w:customStyle="1" w:styleId="Tablecaption1">
    <w:name w:val="Table caption|1"/>
    <w:basedOn w:val="afff5"/>
    <w:qFormat/>
    <w:pPr>
      <w:adjustRightInd/>
      <w:spacing w:line="240" w:lineRule="auto"/>
    </w:pPr>
    <w:rPr>
      <w:rFonts w:ascii="宋体" w:hAnsi="宋体" w:cs="宋体"/>
      <w:sz w:val="19"/>
      <w:szCs w:val="19"/>
      <w:lang w:val="zh-TW" w:eastAsia="zh-TW" w:bidi="zh-TW"/>
    </w:rPr>
  </w:style>
  <w:style w:type="table" w:customStyle="1" w:styleId="62">
    <w:name w:val="网格型6"/>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网格型7"/>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网格型9"/>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117A27E54643C38AF1F18B8D53D8CE"/>
        <w:category>
          <w:name w:val="常规"/>
          <w:gallery w:val="placeholder"/>
        </w:category>
        <w:types>
          <w:type w:val="bbPlcHdr"/>
        </w:types>
        <w:behaviors>
          <w:behavior w:val="content"/>
        </w:behaviors>
        <w:guid w:val="{8A68DB29-E6C2-4EB3-A06C-4B110CA14987}"/>
      </w:docPartPr>
      <w:docPartBody>
        <w:p w:rsidR="0038444D" w:rsidRDefault="00A50821">
          <w:pPr>
            <w:pStyle w:val="86117A27E54643C38AF1F18B8D53D8CE"/>
          </w:pPr>
          <w:r>
            <w:rPr>
              <w:rStyle w:val="a3"/>
              <w:rFonts w:hint="eastAsia"/>
            </w:rPr>
            <w:t>单击或点击此处输入文字。</w:t>
          </w:r>
        </w:p>
      </w:docPartBody>
    </w:docPart>
    <w:docPart>
      <w:docPartPr>
        <w:name w:val="BA8AB8564D3B42E8B9C529E4B457CB74"/>
        <w:category>
          <w:name w:val="常规"/>
          <w:gallery w:val="placeholder"/>
        </w:category>
        <w:types>
          <w:type w:val="bbPlcHdr"/>
        </w:types>
        <w:behaviors>
          <w:behavior w:val="content"/>
        </w:behaviors>
        <w:guid w:val="{00CA04D7-5C79-4056-868E-48B53ADAD14B}"/>
      </w:docPartPr>
      <w:docPartBody>
        <w:p w:rsidR="0038444D" w:rsidRDefault="00A50821">
          <w:pPr>
            <w:pStyle w:val="BA8AB8564D3B42E8B9C529E4B457CB74"/>
          </w:pPr>
          <w:r>
            <w:rPr>
              <w:rStyle w:val="a3"/>
              <w:rFonts w:hint="eastAsia"/>
            </w:rPr>
            <w:t>选择一项。</w:t>
          </w:r>
        </w:p>
      </w:docPartBody>
    </w:docPart>
    <w:docPart>
      <w:docPartPr>
        <w:name w:val="7608F42AF8D346A3877D07245731D85A"/>
        <w:category>
          <w:name w:val="常规"/>
          <w:gallery w:val="placeholder"/>
        </w:category>
        <w:types>
          <w:type w:val="bbPlcHdr"/>
        </w:types>
        <w:behaviors>
          <w:behavior w:val="content"/>
        </w:behaviors>
        <w:guid w:val="{15E73E59-26F3-41FD-8E9E-4F5186E1100D}"/>
      </w:docPartPr>
      <w:docPartBody>
        <w:p w:rsidR="0038444D" w:rsidRDefault="00A50821">
          <w:pPr>
            <w:pStyle w:val="7608F42AF8D346A3877D07245731D85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522"/>
    <w:rsid w:val="000A30FB"/>
    <w:rsid w:val="000F5D47"/>
    <w:rsid w:val="001C23E1"/>
    <w:rsid w:val="002413FC"/>
    <w:rsid w:val="002A7EA2"/>
    <w:rsid w:val="002B1EAF"/>
    <w:rsid w:val="0030252A"/>
    <w:rsid w:val="00340907"/>
    <w:rsid w:val="00342F1D"/>
    <w:rsid w:val="0038444D"/>
    <w:rsid w:val="003A0A29"/>
    <w:rsid w:val="0040062B"/>
    <w:rsid w:val="00411FE2"/>
    <w:rsid w:val="00442EC9"/>
    <w:rsid w:val="00481794"/>
    <w:rsid w:val="00492F9B"/>
    <w:rsid w:val="00496258"/>
    <w:rsid w:val="004B6727"/>
    <w:rsid w:val="004F23B0"/>
    <w:rsid w:val="005465AB"/>
    <w:rsid w:val="005A2547"/>
    <w:rsid w:val="005C0878"/>
    <w:rsid w:val="005C0DCF"/>
    <w:rsid w:val="00705AB0"/>
    <w:rsid w:val="00765142"/>
    <w:rsid w:val="00766A18"/>
    <w:rsid w:val="007D21E5"/>
    <w:rsid w:val="007D6F89"/>
    <w:rsid w:val="00846059"/>
    <w:rsid w:val="00862009"/>
    <w:rsid w:val="008D4514"/>
    <w:rsid w:val="00992CF5"/>
    <w:rsid w:val="00A2208A"/>
    <w:rsid w:val="00A35A54"/>
    <w:rsid w:val="00A4098D"/>
    <w:rsid w:val="00A50821"/>
    <w:rsid w:val="00A60949"/>
    <w:rsid w:val="00B0519E"/>
    <w:rsid w:val="00B535C2"/>
    <w:rsid w:val="00C007B8"/>
    <w:rsid w:val="00C20C3A"/>
    <w:rsid w:val="00C85522"/>
    <w:rsid w:val="00CF5A35"/>
    <w:rsid w:val="00E419D3"/>
    <w:rsid w:val="00E550DE"/>
    <w:rsid w:val="00E65759"/>
    <w:rsid w:val="00E82CA5"/>
    <w:rsid w:val="00EF4AF0"/>
    <w:rsid w:val="00F037BE"/>
    <w:rsid w:val="00F642AF"/>
    <w:rsid w:val="00F751C4"/>
    <w:rsid w:val="00FB0460"/>
    <w:rsid w:val="00FB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6117A27E54643C38AF1F18B8D53D8CE">
    <w:name w:val="86117A27E54643C38AF1F18B8D53D8CE"/>
    <w:qFormat/>
    <w:pPr>
      <w:widowControl w:val="0"/>
      <w:jc w:val="both"/>
    </w:pPr>
    <w:rPr>
      <w:kern w:val="2"/>
      <w:sz w:val="21"/>
      <w:szCs w:val="22"/>
    </w:rPr>
  </w:style>
  <w:style w:type="paragraph" w:customStyle="1" w:styleId="BA8AB8564D3B42E8B9C529E4B457CB74">
    <w:name w:val="BA8AB8564D3B42E8B9C529E4B457CB74"/>
    <w:qFormat/>
    <w:pPr>
      <w:widowControl w:val="0"/>
      <w:jc w:val="both"/>
    </w:pPr>
    <w:rPr>
      <w:kern w:val="2"/>
      <w:sz w:val="21"/>
      <w:szCs w:val="22"/>
    </w:rPr>
  </w:style>
  <w:style w:type="paragraph" w:customStyle="1" w:styleId="7608F42AF8D346A3877D07245731D85A">
    <w:name w:val="7608F42AF8D346A3877D07245731D85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58FAE07-6020-451D-B813-26E67FEDCF6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TotalTime>34</TotalTime>
  <Pages>15</Pages>
  <Words>1325</Words>
  <Characters>7558</Characters>
  <Application>Microsoft Office Word</Application>
  <DocSecurity>0</DocSecurity>
  <Lines>62</Lines>
  <Paragraphs>17</Paragraphs>
  <ScaleCrop>false</ScaleCrop>
  <Company>PCMI</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STU.WX</dc:creator>
  <dc:description>&lt;config cover="true" show_menu="true" version="1.0.0" doctype="SDKXY"&gt;_x000d_
&lt;/config&gt;</dc:description>
  <cp:lastModifiedBy>Administrator</cp:lastModifiedBy>
  <cp:revision>100</cp:revision>
  <cp:lastPrinted>2025-07-15T01:22:00Z</cp:lastPrinted>
  <dcterms:created xsi:type="dcterms:W3CDTF">2023-05-02T03:04:00Z</dcterms:created>
  <dcterms:modified xsi:type="dcterms:W3CDTF">2026-07-17T07:31:00Z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2052-12.1.0.23542</vt:lpwstr>
  </property>
  <property fmtid="{D5CDD505-2E9C-101B-9397-08002B2CF9AE}" pid="15" name="KSOTemplateDocerSaveRecord">
    <vt:lpwstr>eyJoZGlkIjoiMzQ5NmY1MDNkMmE3OWZjYjlhMGI1ZDk2OTgxNjU1MjgiLCJ1c2VySWQiOiI2NjU5MzE5MjAifQ==</vt:lpwstr>
  </property>
  <property fmtid="{D5CDD505-2E9C-101B-9397-08002B2CF9AE}" pid="16" name="ICV">
    <vt:lpwstr>CD08EB564D494D83B5FECA80731DDECE_12</vt:lpwstr>
  </property>
</Properties>
</file>